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3C7" w:rsidRDefault="00F323C7" w:rsidP="00614DDE">
      <w:pPr>
        <w:snapToGrid w:val="0"/>
        <w:spacing w:beforeLines="50" w:before="156" w:afterLines="50" w:after="156" w:line="580" w:lineRule="exact"/>
        <w:jc w:val="center"/>
        <w:rPr>
          <w:rFonts w:ascii="宋体" w:hAnsi="宋体" w:cs="宋体"/>
          <w:b/>
          <w:bCs/>
          <w:sz w:val="44"/>
          <w:szCs w:val="44"/>
        </w:rPr>
      </w:pPr>
      <w:bookmarkStart w:id="0" w:name="_Toc480789526"/>
      <w:bookmarkStart w:id="1" w:name="_Toc334713883"/>
      <w:r>
        <w:rPr>
          <w:rFonts w:ascii="宋体" w:hAnsi="宋体" w:cs="宋体" w:hint="eastAsia"/>
          <w:b/>
          <w:bCs/>
          <w:sz w:val="44"/>
          <w:szCs w:val="44"/>
        </w:rPr>
        <w:t>辽宁科技学院实验耗材管理办法</w:t>
      </w:r>
    </w:p>
    <w:p w:rsidR="00F323C7" w:rsidRDefault="00F323C7" w:rsidP="00F323C7">
      <w:pPr>
        <w:spacing w:line="580" w:lineRule="exact"/>
        <w:jc w:val="center"/>
        <w:rPr>
          <w:rFonts w:ascii="仿宋" w:eastAsia="仿宋" w:hAnsi="仿宋"/>
          <w:sz w:val="32"/>
        </w:rPr>
      </w:pPr>
      <w:r>
        <w:rPr>
          <w:rFonts w:ascii="仿宋" w:eastAsia="仿宋" w:hAnsi="仿宋" w:hint="eastAsia"/>
          <w:sz w:val="32"/>
        </w:rPr>
        <w:t>辽科院发〔2021〕58号</w:t>
      </w:r>
    </w:p>
    <w:p w:rsidR="00F323C7" w:rsidRDefault="00F323C7" w:rsidP="00F323C7">
      <w:pPr>
        <w:spacing w:line="580" w:lineRule="exact"/>
        <w:ind w:firstLineChars="200" w:firstLine="640"/>
        <w:rPr>
          <w:rFonts w:ascii="仿宋" w:eastAsia="仿宋" w:hAnsi="仿宋" w:cs="仿宋"/>
          <w:sz w:val="32"/>
          <w:szCs w:val="32"/>
        </w:rPr>
      </w:pPr>
    </w:p>
    <w:p w:rsidR="00F323C7" w:rsidRDefault="00F323C7" w:rsidP="00F323C7">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为了贯彻执行勤俭办学的方针，加强我校实验用材料、低值品、易耗品（以下统称实验耗材）的科学管理及妥善使用，防止材料的积压浪费，保证实验教学工作的顺利进行，根据上级相关规章制度，结合我校实际，特制定本办法。</w:t>
      </w:r>
    </w:p>
    <w:p w:rsidR="00F323C7" w:rsidRDefault="00F323C7" w:rsidP="00614DDE">
      <w:pPr>
        <w:snapToGrid w:val="0"/>
        <w:spacing w:beforeLines="50" w:before="156" w:afterLines="50" w:after="156" w:line="580" w:lineRule="exact"/>
        <w:jc w:val="center"/>
        <w:rPr>
          <w:rFonts w:ascii="黑体" w:eastAsia="黑体" w:hAnsi="黑体"/>
          <w:sz w:val="32"/>
          <w:szCs w:val="32"/>
        </w:rPr>
      </w:pPr>
      <w:r>
        <w:rPr>
          <w:rFonts w:ascii="黑体" w:eastAsia="黑体" w:hAnsi="黑体" w:hint="eastAsia"/>
          <w:sz w:val="32"/>
          <w:szCs w:val="32"/>
        </w:rPr>
        <w:t>第一章  总  则</w:t>
      </w:r>
    </w:p>
    <w:p w:rsidR="00F323C7" w:rsidRDefault="00F323C7" w:rsidP="00F323C7">
      <w:pPr>
        <w:spacing w:line="580" w:lineRule="exact"/>
        <w:ind w:firstLineChars="200" w:firstLine="643"/>
        <w:rPr>
          <w:rFonts w:ascii="仿宋" w:eastAsia="仿宋" w:hAnsi="仿宋"/>
          <w:sz w:val="32"/>
          <w:szCs w:val="32"/>
        </w:rPr>
      </w:pPr>
      <w:r>
        <w:rPr>
          <w:rFonts w:ascii="仿宋" w:eastAsia="仿宋" w:hAnsi="仿宋" w:hint="eastAsia"/>
          <w:b/>
          <w:sz w:val="32"/>
          <w:szCs w:val="32"/>
        </w:rPr>
        <w:t>第一条</w:t>
      </w:r>
      <w:r>
        <w:rPr>
          <w:rFonts w:eastAsia="仿宋" w:hint="eastAsia"/>
          <w:sz w:val="32"/>
          <w:szCs w:val="32"/>
        </w:rPr>
        <w:t xml:space="preserve">  </w:t>
      </w:r>
      <w:r>
        <w:rPr>
          <w:rFonts w:ascii="仿宋" w:eastAsia="仿宋" w:hAnsi="仿宋"/>
          <w:sz w:val="32"/>
          <w:szCs w:val="32"/>
        </w:rPr>
        <w:t>本办法所称实验耗材是指</w:t>
      </w:r>
      <w:r>
        <w:rPr>
          <w:rFonts w:ascii="仿宋" w:eastAsia="仿宋" w:hAnsi="仿宋" w:hint="eastAsia"/>
          <w:sz w:val="32"/>
          <w:szCs w:val="32"/>
        </w:rPr>
        <w:t>学校</w:t>
      </w:r>
      <w:r>
        <w:rPr>
          <w:rFonts w:ascii="仿宋" w:eastAsia="仿宋" w:hAnsi="仿宋"/>
          <w:sz w:val="32"/>
          <w:szCs w:val="32"/>
        </w:rPr>
        <w:t>教学</w:t>
      </w:r>
      <w:r>
        <w:rPr>
          <w:rFonts w:ascii="仿宋" w:eastAsia="仿宋" w:hAnsi="仿宋" w:hint="eastAsia"/>
          <w:sz w:val="32"/>
          <w:szCs w:val="32"/>
        </w:rPr>
        <w:t>工作</w:t>
      </w:r>
      <w:r>
        <w:rPr>
          <w:rFonts w:ascii="仿宋" w:eastAsia="仿宋" w:hAnsi="仿宋"/>
          <w:sz w:val="32"/>
          <w:szCs w:val="32"/>
        </w:rPr>
        <w:t>中列入教学大纲的实验</w:t>
      </w:r>
      <w:r>
        <w:rPr>
          <w:rFonts w:ascii="仿宋" w:eastAsia="仿宋" w:hAnsi="仿宋" w:hint="eastAsia"/>
          <w:sz w:val="32"/>
          <w:szCs w:val="32"/>
        </w:rPr>
        <w:t>、</w:t>
      </w:r>
      <w:r>
        <w:rPr>
          <w:rFonts w:ascii="仿宋" w:eastAsia="仿宋" w:hAnsi="仿宋"/>
          <w:sz w:val="32"/>
          <w:szCs w:val="32"/>
        </w:rPr>
        <w:t>实训项目所需实验</w:t>
      </w:r>
      <w:r>
        <w:rPr>
          <w:rFonts w:ascii="仿宋" w:eastAsia="仿宋" w:hAnsi="仿宋" w:hint="eastAsia"/>
          <w:sz w:val="32"/>
          <w:szCs w:val="32"/>
        </w:rPr>
        <w:t>、</w:t>
      </w:r>
      <w:r>
        <w:rPr>
          <w:rFonts w:ascii="仿宋" w:eastAsia="仿宋" w:hAnsi="仿宋"/>
          <w:sz w:val="32"/>
          <w:szCs w:val="32"/>
        </w:rPr>
        <w:t>实训用耗材。</w:t>
      </w:r>
    </w:p>
    <w:p w:rsidR="00F323C7" w:rsidRDefault="00F323C7" w:rsidP="00F323C7">
      <w:pPr>
        <w:spacing w:line="580" w:lineRule="exact"/>
        <w:ind w:firstLineChars="200" w:firstLine="643"/>
        <w:rPr>
          <w:rFonts w:ascii="仿宋" w:eastAsia="仿宋" w:hAnsi="仿宋"/>
          <w:sz w:val="32"/>
          <w:szCs w:val="32"/>
        </w:rPr>
      </w:pPr>
      <w:r>
        <w:rPr>
          <w:rFonts w:ascii="仿宋" w:eastAsia="仿宋" w:hAnsi="仿宋" w:hint="eastAsia"/>
          <w:b/>
          <w:sz w:val="32"/>
          <w:szCs w:val="32"/>
        </w:rPr>
        <w:t>第二条</w:t>
      </w:r>
      <w:r>
        <w:rPr>
          <w:rFonts w:ascii="仿宋" w:eastAsia="仿宋" w:hAnsi="仿宋" w:hint="eastAsia"/>
          <w:sz w:val="32"/>
          <w:szCs w:val="32"/>
        </w:rPr>
        <w:t xml:space="preserve">  学校实验耗材的供应管理，实行教学单位二级管理、专人负责、合理调配、节约使用的原则。</w:t>
      </w:r>
    </w:p>
    <w:p w:rsidR="00F323C7" w:rsidRDefault="00F323C7" w:rsidP="00F323C7">
      <w:pPr>
        <w:spacing w:line="580" w:lineRule="exact"/>
        <w:ind w:firstLineChars="200" w:firstLine="643"/>
        <w:rPr>
          <w:rFonts w:ascii="仿宋" w:eastAsia="仿宋" w:hAnsi="仿宋"/>
          <w:sz w:val="32"/>
          <w:szCs w:val="32"/>
        </w:rPr>
      </w:pPr>
      <w:r>
        <w:rPr>
          <w:rFonts w:ascii="仿宋" w:eastAsia="仿宋" w:hAnsi="仿宋" w:hint="eastAsia"/>
          <w:b/>
          <w:sz w:val="32"/>
          <w:szCs w:val="32"/>
        </w:rPr>
        <w:t>第三条</w:t>
      </w:r>
      <w:r>
        <w:rPr>
          <w:rFonts w:ascii="仿宋" w:eastAsia="仿宋" w:hAnsi="仿宋" w:hint="eastAsia"/>
          <w:sz w:val="32"/>
          <w:szCs w:val="32"/>
        </w:rPr>
        <w:t xml:space="preserve"> </w:t>
      </w:r>
      <w:r>
        <w:rPr>
          <w:rFonts w:eastAsia="仿宋" w:hint="eastAsia"/>
          <w:sz w:val="32"/>
          <w:szCs w:val="32"/>
        </w:rPr>
        <w:t> </w:t>
      </w:r>
      <w:r>
        <w:rPr>
          <w:rFonts w:ascii="仿宋" w:eastAsia="仿宋" w:hAnsi="仿宋" w:hint="eastAsia"/>
          <w:sz w:val="32"/>
          <w:szCs w:val="32"/>
        </w:rPr>
        <w:t>各教学单位应建立严格的责任制度，实验耗材保管要有专人负责，采购和保管不能为同一人，要做到采购合规，验收认真，记录清楚，手续健全。</w:t>
      </w:r>
    </w:p>
    <w:p w:rsidR="00F323C7" w:rsidRDefault="00F323C7" w:rsidP="00614DDE">
      <w:pPr>
        <w:snapToGrid w:val="0"/>
        <w:spacing w:beforeLines="50" w:before="156" w:afterLines="50" w:after="156" w:line="580" w:lineRule="exact"/>
        <w:jc w:val="center"/>
        <w:rPr>
          <w:rFonts w:ascii="黑体" w:eastAsia="黑体" w:hAnsi="黑体"/>
          <w:sz w:val="32"/>
          <w:szCs w:val="32"/>
        </w:rPr>
      </w:pPr>
      <w:r>
        <w:rPr>
          <w:rFonts w:ascii="黑体" w:eastAsia="黑体" w:hAnsi="黑体" w:hint="eastAsia"/>
          <w:sz w:val="32"/>
          <w:szCs w:val="32"/>
        </w:rPr>
        <w:t>第二章 实验耗材分类</w:t>
      </w:r>
    </w:p>
    <w:p w:rsidR="00F323C7" w:rsidRDefault="00F323C7" w:rsidP="00F323C7">
      <w:pPr>
        <w:spacing w:line="580" w:lineRule="exact"/>
        <w:ind w:firstLineChars="200" w:firstLine="643"/>
        <w:rPr>
          <w:rFonts w:ascii="仿宋" w:eastAsia="仿宋" w:hAnsi="仿宋"/>
          <w:sz w:val="32"/>
          <w:szCs w:val="32"/>
        </w:rPr>
      </w:pPr>
      <w:r>
        <w:rPr>
          <w:rFonts w:ascii="仿宋" w:eastAsia="仿宋" w:hAnsi="仿宋" w:hint="eastAsia"/>
          <w:b/>
          <w:sz w:val="32"/>
          <w:szCs w:val="32"/>
        </w:rPr>
        <w:t>第四条</w:t>
      </w:r>
      <w:r>
        <w:rPr>
          <w:rFonts w:ascii="仿宋" w:eastAsia="仿宋" w:hAnsi="仿宋" w:hint="eastAsia"/>
          <w:sz w:val="32"/>
          <w:szCs w:val="32"/>
        </w:rPr>
        <w:t xml:space="preserve">  实验耗材包括材料、低值品、易耗品三类。</w:t>
      </w:r>
    </w:p>
    <w:p w:rsidR="00F323C7" w:rsidRDefault="00F323C7" w:rsidP="00F323C7">
      <w:pPr>
        <w:spacing w:line="580" w:lineRule="exact"/>
        <w:ind w:firstLineChars="200" w:firstLine="640"/>
        <w:rPr>
          <w:rFonts w:ascii="仿宋" w:eastAsia="仿宋" w:hAnsi="仿宋"/>
          <w:sz w:val="32"/>
          <w:szCs w:val="32"/>
        </w:rPr>
      </w:pPr>
      <w:r>
        <w:rPr>
          <w:rFonts w:ascii="仿宋" w:eastAsia="仿宋" w:hAnsi="仿宋" w:hint="eastAsia"/>
          <w:sz w:val="32"/>
          <w:szCs w:val="32"/>
        </w:rPr>
        <w:t>材料是指凡一次使用后不能复原的物资，如燃料、化工原料及试剂、建筑材料等。</w:t>
      </w:r>
    </w:p>
    <w:p w:rsidR="00F323C7" w:rsidRDefault="00F323C7" w:rsidP="00F323C7">
      <w:pPr>
        <w:spacing w:line="580" w:lineRule="exact"/>
        <w:rPr>
          <w:rFonts w:ascii="仿宋" w:eastAsia="仿宋" w:hAnsi="仿宋"/>
          <w:sz w:val="32"/>
          <w:szCs w:val="32"/>
        </w:rPr>
      </w:pPr>
      <w:r>
        <w:rPr>
          <w:rFonts w:eastAsia="仿宋" w:hint="eastAsia"/>
          <w:sz w:val="32"/>
          <w:szCs w:val="32"/>
        </w:rPr>
        <w:t> </w:t>
      </w:r>
      <w:r>
        <w:rPr>
          <w:rFonts w:ascii="仿宋" w:eastAsia="仿宋" w:hAnsi="仿宋" w:hint="eastAsia"/>
          <w:sz w:val="32"/>
          <w:szCs w:val="32"/>
        </w:rPr>
        <w:t xml:space="preserve"> </w:t>
      </w:r>
      <w:r>
        <w:rPr>
          <w:rFonts w:eastAsia="仿宋" w:hint="eastAsia"/>
          <w:sz w:val="32"/>
          <w:szCs w:val="32"/>
        </w:rPr>
        <w:t> </w:t>
      </w:r>
      <w:r>
        <w:rPr>
          <w:rFonts w:ascii="仿宋" w:eastAsia="仿宋" w:hAnsi="仿宋" w:hint="eastAsia"/>
          <w:sz w:val="32"/>
          <w:szCs w:val="32"/>
        </w:rPr>
        <w:t xml:space="preserve">  低值品是指不够固定资产标准又不属于材料范围的用具、设备，耐用期在一年以上，如低值仪器仪表、工具、量具、科教器具、小型设备、计算机配件等。</w:t>
      </w:r>
    </w:p>
    <w:p w:rsidR="00F323C7" w:rsidRDefault="00F323C7" w:rsidP="00F323C7">
      <w:pPr>
        <w:spacing w:line="580" w:lineRule="exact"/>
        <w:ind w:firstLineChars="200" w:firstLine="640"/>
        <w:rPr>
          <w:rFonts w:ascii="仿宋" w:eastAsia="仿宋" w:hAnsi="仿宋"/>
          <w:sz w:val="32"/>
          <w:szCs w:val="32"/>
        </w:rPr>
      </w:pPr>
      <w:r>
        <w:rPr>
          <w:rFonts w:ascii="仿宋" w:eastAsia="仿宋" w:hAnsi="仿宋" w:hint="eastAsia"/>
          <w:sz w:val="32"/>
          <w:szCs w:val="32"/>
        </w:rPr>
        <w:lastRenderedPageBreak/>
        <w:t>易耗品是指在使用过程中易于消耗的，不属于固定资产、材料和低值品的物品。如玻璃器皿、电子器件、电线等。</w:t>
      </w:r>
    </w:p>
    <w:p w:rsidR="00F323C7" w:rsidRDefault="00F323C7" w:rsidP="00614DDE">
      <w:pPr>
        <w:snapToGrid w:val="0"/>
        <w:spacing w:beforeLines="50" w:before="156" w:afterLines="50" w:after="156" w:line="580" w:lineRule="exact"/>
        <w:jc w:val="center"/>
        <w:rPr>
          <w:rFonts w:ascii="黑体" w:eastAsia="黑体" w:hAnsi="黑体"/>
          <w:sz w:val="32"/>
          <w:szCs w:val="32"/>
        </w:rPr>
      </w:pPr>
      <w:r>
        <w:rPr>
          <w:rFonts w:ascii="黑体" w:eastAsia="黑体" w:hAnsi="黑体" w:hint="eastAsia"/>
          <w:sz w:val="32"/>
          <w:szCs w:val="32"/>
        </w:rPr>
        <w:t>第三章  实验耗材的计划和采购</w:t>
      </w:r>
    </w:p>
    <w:p w:rsidR="00F323C7" w:rsidRDefault="00F323C7" w:rsidP="00F323C7">
      <w:pPr>
        <w:spacing w:line="580" w:lineRule="exact"/>
        <w:ind w:firstLineChars="200" w:firstLine="643"/>
        <w:jc w:val="left"/>
        <w:rPr>
          <w:rFonts w:ascii="仿宋" w:eastAsia="仿宋" w:hAnsi="仿宋"/>
          <w:sz w:val="32"/>
          <w:szCs w:val="32"/>
        </w:rPr>
      </w:pPr>
      <w:r>
        <w:rPr>
          <w:rFonts w:ascii="仿宋" w:eastAsia="仿宋" w:hAnsi="仿宋" w:hint="eastAsia"/>
          <w:b/>
          <w:sz w:val="32"/>
          <w:szCs w:val="32"/>
        </w:rPr>
        <w:t>第五条</w:t>
      </w:r>
      <w:r>
        <w:rPr>
          <w:rFonts w:ascii="仿宋" w:eastAsia="仿宋" w:hAnsi="仿宋" w:hint="eastAsia"/>
          <w:sz w:val="32"/>
          <w:szCs w:val="32"/>
        </w:rPr>
        <w:t xml:space="preserve">  各教学单位</w:t>
      </w:r>
      <w:r>
        <w:rPr>
          <w:rFonts w:ascii="仿宋" w:eastAsia="仿宋" w:hAnsi="仿宋" w:cs="仿宋" w:hint="eastAsia"/>
          <w:sz w:val="32"/>
          <w:szCs w:val="32"/>
        </w:rPr>
        <w:t>以课程教学大纲（包括含课内实验的理论课、集中实验课、实习实训课、毕业设计（论文））以及正常的仪器设备维护为依据，按流程进行实验耗材的计划和采购</w:t>
      </w:r>
      <w:r>
        <w:rPr>
          <w:rFonts w:ascii="仿宋" w:eastAsia="仿宋" w:hAnsi="仿宋" w:hint="eastAsia"/>
          <w:sz w:val="32"/>
          <w:szCs w:val="32"/>
        </w:rPr>
        <w:t>，确保教学活动顺利实施。</w:t>
      </w:r>
    </w:p>
    <w:p w:rsidR="00F323C7" w:rsidRDefault="00F323C7" w:rsidP="00F323C7">
      <w:pPr>
        <w:spacing w:line="580" w:lineRule="exact"/>
        <w:ind w:firstLineChars="200" w:firstLine="643"/>
        <w:rPr>
          <w:rFonts w:ascii="仿宋" w:eastAsia="仿宋" w:hAnsi="仿宋"/>
          <w:sz w:val="32"/>
          <w:szCs w:val="32"/>
        </w:rPr>
      </w:pPr>
      <w:r>
        <w:rPr>
          <w:rFonts w:ascii="仿宋" w:eastAsia="仿宋" w:hAnsi="仿宋" w:hint="eastAsia"/>
          <w:b/>
          <w:sz w:val="32"/>
          <w:szCs w:val="32"/>
        </w:rPr>
        <w:t>第六条</w:t>
      </w:r>
      <w:r>
        <w:rPr>
          <w:rFonts w:ascii="仿宋" w:eastAsia="仿宋" w:hAnsi="仿宋" w:hint="eastAsia"/>
          <w:sz w:val="32"/>
          <w:szCs w:val="32"/>
        </w:rPr>
        <w:t xml:space="preserve">  每年秋季学期末，由教学单位组织相关教师填报</w:t>
      </w:r>
      <w:r>
        <w:rPr>
          <w:rFonts w:ascii="仿宋" w:eastAsia="仿宋" w:hAnsi="仿宋" w:cs="仿宋" w:hint="eastAsia"/>
          <w:sz w:val="32"/>
          <w:szCs w:val="32"/>
        </w:rPr>
        <w:t>《**年度**单位实验材料采购计划表》，经实验室主任审核、行政院长审批后报教务处。教务处根据近三年的实验耗材计划情况确定</w:t>
      </w:r>
      <w:r>
        <w:rPr>
          <w:rFonts w:ascii="仿宋" w:eastAsia="仿宋" w:hAnsi="仿宋" w:hint="eastAsia"/>
          <w:sz w:val="32"/>
          <w:szCs w:val="32"/>
        </w:rPr>
        <w:t>教学单位实验耗材经费预算并报财务处。财务处于每年年初将实验耗材经费预算直接划拨给教学单位，同时，教务处留存部分经费用于教学单位追加费用。</w:t>
      </w:r>
    </w:p>
    <w:p w:rsidR="00F323C7" w:rsidRDefault="00F323C7" w:rsidP="00F323C7">
      <w:pPr>
        <w:spacing w:line="580" w:lineRule="exact"/>
        <w:ind w:firstLineChars="200" w:firstLine="643"/>
        <w:rPr>
          <w:rFonts w:ascii="仿宋" w:eastAsia="仿宋" w:hAnsi="仿宋"/>
          <w:sz w:val="32"/>
          <w:szCs w:val="32"/>
        </w:rPr>
      </w:pPr>
      <w:r>
        <w:rPr>
          <w:rFonts w:ascii="仿宋" w:eastAsia="仿宋" w:hAnsi="仿宋" w:cs="仿宋" w:hint="eastAsia"/>
          <w:b/>
          <w:sz w:val="32"/>
          <w:szCs w:val="32"/>
        </w:rPr>
        <w:t>第七条</w:t>
      </w:r>
      <w:r>
        <w:rPr>
          <w:rFonts w:ascii="仿宋" w:eastAsia="仿宋" w:hAnsi="仿宋" w:hint="eastAsia"/>
          <w:sz w:val="32"/>
          <w:szCs w:val="32"/>
        </w:rPr>
        <w:t xml:space="preserve">  符合下列条件之一者，由各教学单位填写</w:t>
      </w:r>
      <w:r>
        <w:rPr>
          <w:rFonts w:ascii="仿宋" w:eastAsia="仿宋" w:hAnsi="仿宋" w:cs="仿宋" w:hint="eastAsia"/>
          <w:sz w:val="32"/>
          <w:szCs w:val="32"/>
        </w:rPr>
        <w:t>《**年度**单位实验材料采购计划表》</w:t>
      </w:r>
      <w:r>
        <w:rPr>
          <w:rFonts w:ascii="仿宋" w:eastAsia="仿宋" w:hAnsi="仿宋" w:hint="eastAsia"/>
          <w:sz w:val="32"/>
          <w:szCs w:val="32"/>
        </w:rPr>
        <w:t>，经实验室主任审核、行政院长审批，再经教务处处长审批后，于实验耗材使用周的前三周报基建与资产管理处，由基建与资产管理处统一进行采购。</w:t>
      </w:r>
    </w:p>
    <w:p w:rsidR="00F323C7" w:rsidRDefault="00F323C7" w:rsidP="00F323C7">
      <w:pPr>
        <w:spacing w:line="580" w:lineRule="exact"/>
        <w:ind w:firstLineChars="200" w:firstLine="640"/>
        <w:jc w:val="left"/>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易制毒化学品</w:t>
      </w:r>
      <w:r>
        <w:rPr>
          <w:rFonts w:ascii="仿宋" w:eastAsia="仿宋" w:hAnsi="仿宋" w:hint="eastAsia"/>
          <w:sz w:val="32"/>
          <w:szCs w:val="32"/>
        </w:rPr>
        <w:t>、</w:t>
      </w:r>
      <w:r>
        <w:rPr>
          <w:rFonts w:ascii="仿宋" w:eastAsia="仿宋" w:hAnsi="仿宋"/>
          <w:sz w:val="32"/>
          <w:szCs w:val="32"/>
        </w:rPr>
        <w:t>危险化学品</w:t>
      </w:r>
      <w:r>
        <w:rPr>
          <w:rFonts w:ascii="仿宋" w:eastAsia="仿宋" w:hAnsi="仿宋" w:hint="eastAsia"/>
          <w:sz w:val="32"/>
          <w:szCs w:val="32"/>
        </w:rPr>
        <w:t>等</w:t>
      </w:r>
      <w:r>
        <w:rPr>
          <w:rFonts w:ascii="仿宋" w:eastAsia="仿宋" w:hAnsi="仿宋"/>
          <w:sz w:val="32"/>
          <w:szCs w:val="32"/>
        </w:rPr>
        <w:t>国家管控类物资</w:t>
      </w:r>
      <w:r>
        <w:rPr>
          <w:rFonts w:ascii="仿宋" w:eastAsia="仿宋" w:hAnsi="仿宋" w:hint="eastAsia"/>
          <w:sz w:val="32"/>
          <w:szCs w:val="32"/>
        </w:rPr>
        <w:t>；</w:t>
      </w:r>
    </w:p>
    <w:p w:rsidR="00F323C7" w:rsidRDefault="00F323C7" w:rsidP="00F323C7">
      <w:pPr>
        <w:spacing w:line="580" w:lineRule="exact"/>
        <w:ind w:firstLineChars="200" w:firstLine="640"/>
        <w:jc w:val="left"/>
        <w:rPr>
          <w:rFonts w:ascii="仿宋" w:eastAsia="仿宋" w:hAnsi="仿宋"/>
          <w:sz w:val="32"/>
          <w:szCs w:val="32"/>
        </w:rPr>
      </w:pPr>
      <w:r>
        <w:rPr>
          <w:rFonts w:ascii="仿宋" w:eastAsia="仿宋" w:hAnsi="仿宋" w:hint="eastAsia"/>
          <w:sz w:val="32"/>
          <w:szCs w:val="32"/>
        </w:rPr>
        <w:t>2.所需实验耗材在《辽宁省政府集中采购目录》之中的（附件1，本目录若有变化，基建与资产管理处及时予以公布）。</w:t>
      </w:r>
    </w:p>
    <w:p w:rsidR="00F323C7" w:rsidRDefault="00F323C7" w:rsidP="00F323C7">
      <w:pPr>
        <w:spacing w:line="580" w:lineRule="exact"/>
        <w:ind w:firstLineChars="200" w:firstLine="640"/>
        <w:jc w:val="left"/>
        <w:rPr>
          <w:rFonts w:ascii="仿宋" w:eastAsia="仿宋" w:hAnsi="仿宋"/>
          <w:sz w:val="32"/>
          <w:szCs w:val="32"/>
        </w:rPr>
      </w:pPr>
      <w:r>
        <w:rPr>
          <w:rFonts w:ascii="仿宋" w:eastAsia="仿宋" w:hAnsi="仿宋" w:hint="eastAsia"/>
          <w:sz w:val="32"/>
          <w:szCs w:val="32"/>
        </w:rPr>
        <w:t>3.所需实验耗材在《辽宁省政府采购网上商城采购目录》</w:t>
      </w:r>
      <w:r>
        <w:rPr>
          <w:rFonts w:ascii="仿宋" w:eastAsia="仿宋" w:hAnsi="仿宋" w:hint="eastAsia"/>
          <w:sz w:val="32"/>
          <w:szCs w:val="32"/>
        </w:rPr>
        <w:lastRenderedPageBreak/>
        <w:t>之中的（附件2，本目录若有变化，基建与资产管理处及时予以公布）。</w:t>
      </w:r>
    </w:p>
    <w:p w:rsidR="00F323C7" w:rsidRDefault="00F323C7" w:rsidP="00F323C7">
      <w:pPr>
        <w:spacing w:line="580" w:lineRule="exact"/>
        <w:ind w:firstLineChars="200" w:firstLine="640"/>
        <w:jc w:val="left"/>
        <w:rPr>
          <w:rFonts w:ascii="仿宋" w:eastAsia="仿宋" w:hAnsi="仿宋"/>
          <w:sz w:val="32"/>
          <w:szCs w:val="32"/>
        </w:rPr>
      </w:pPr>
      <w:r>
        <w:rPr>
          <w:rFonts w:ascii="仿宋" w:eastAsia="仿宋" w:hAnsi="仿宋" w:hint="eastAsia"/>
          <w:sz w:val="32"/>
          <w:szCs w:val="32"/>
        </w:rPr>
        <w:t>4.对于同类物品每年采购量或不同物品单次采购量在5000元以上的。</w:t>
      </w:r>
    </w:p>
    <w:p w:rsidR="00F323C7" w:rsidRDefault="00F323C7" w:rsidP="00F323C7">
      <w:pPr>
        <w:spacing w:line="580" w:lineRule="exact"/>
        <w:ind w:firstLineChars="150" w:firstLine="482"/>
        <w:rPr>
          <w:rFonts w:ascii="仿宋" w:eastAsia="仿宋" w:hAnsi="仿宋"/>
          <w:sz w:val="32"/>
          <w:szCs w:val="32"/>
        </w:rPr>
      </w:pPr>
      <w:r>
        <w:rPr>
          <w:rFonts w:ascii="仿宋" w:eastAsia="仿宋" w:hAnsi="仿宋"/>
          <w:b/>
          <w:sz w:val="32"/>
          <w:szCs w:val="32"/>
          <w:shd w:val="clear" w:color="auto" w:fill="FFFFFF"/>
        </w:rPr>
        <w:t>第</w:t>
      </w:r>
      <w:r>
        <w:rPr>
          <w:rFonts w:ascii="仿宋" w:eastAsia="仿宋" w:hAnsi="仿宋" w:hint="eastAsia"/>
          <w:b/>
          <w:sz w:val="32"/>
          <w:szCs w:val="32"/>
          <w:shd w:val="clear" w:color="auto" w:fill="FFFFFF"/>
        </w:rPr>
        <w:t>八</w:t>
      </w:r>
      <w:r>
        <w:rPr>
          <w:rFonts w:ascii="仿宋" w:eastAsia="仿宋" w:hAnsi="仿宋"/>
          <w:b/>
          <w:sz w:val="32"/>
          <w:szCs w:val="32"/>
          <w:shd w:val="clear" w:color="auto" w:fill="FFFFFF"/>
        </w:rPr>
        <w:t>条</w:t>
      </w:r>
      <w:r>
        <w:rPr>
          <w:rFonts w:ascii="仿宋" w:eastAsia="仿宋" w:hAnsi="仿宋" w:hint="eastAsia"/>
          <w:sz w:val="32"/>
          <w:szCs w:val="32"/>
          <w:shd w:val="clear" w:color="auto" w:fill="FFFFFF"/>
        </w:rPr>
        <w:t xml:space="preserve">  不符合第七条条件者，</w:t>
      </w:r>
      <w:r>
        <w:rPr>
          <w:rFonts w:ascii="仿宋" w:eastAsia="仿宋" w:hAnsi="仿宋" w:hint="eastAsia"/>
          <w:sz w:val="32"/>
          <w:szCs w:val="32"/>
        </w:rPr>
        <w:t>由教学单位负责组织比价采购。</w:t>
      </w:r>
    </w:p>
    <w:p w:rsidR="00F323C7" w:rsidRDefault="00F323C7" w:rsidP="00614DDE">
      <w:pPr>
        <w:snapToGrid w:val="0"/>
        <w:spacing w:beforeLines="50" w:before="156" w:afterLines="50" w:after="156" w:line="580" w:lineRule="exact"/>
        <w:jc w:val="center"/>
        <w:rPr>
          <w:rFonts w:ascii="黑体" w:eastAsia="黑体" w:hAnsi="黑体"/>
          <w:sz w:val="32"/>
          <w:szCs w:val="32"/>
        </w:rPr>
      </w:pPr>
      <w:r>
        <w:rPr>
          <w:rFonts w:ascii="黑体" w:eastAsia="黑体" w:hAnsi="黑体" w:hint="eastAsia"/>
          <w:sz w:val="32"/>
          <w:szCs w:val="32"/>
        </w:rPr>
        <w:t>第四章 实验耗材的验收与保管</w:t>
      </w:r>
    </w:p>
    <w:p w:rsidR="00F323C7" w:rsidRDefault="00F323C7" w:rsidP="00F323C7">
      <w:pPr>
        <w:spacing w:line="580" w:lineRule="exact"/>
        <w:ind w:firstLineChars="200" w:firstLine="643"/>
        <w:rPr>
          <w:rFonts w:ascii="仿宋" w:eastAsia="仿宋" w:hAnsi="仿宋"/>
          <w:b/>
          <w:sz w:val="32"/>
          <w:szCs w:val="32"/>
        </w:rPr>
      </w:pPr>
      <w:r>
        <w:rPr>
          <w:rFonts w:ascii="仿宋" w:eastAsia="仿宋" w:hAnsi="仿宋" w:hint="eastAsia"/>
          <w:b/>
          <w:sz w:val="32"/>
          <w:szCs w:val="32"/>
        </w:rPr>
        <w:t xml:space="preserve">第九条  </w:t>
      </w:r>
      <w:r>
        <w:rPr>
          <w:rFonts w:ascii="仿宋" w:eastAsia="仿宋" w:hAnsi="仿宋" w:hint="eastAsia"/>
          <w:color w:val="000000"/>
          <w:sz w:val="32"/>
          <w:szCs w:val="32"/>
          <w:shd w:val="clear" w:color="auto" w:fill="FFFFFF"/>
        </w:rPr>
        <w:t>实验耗材入库前，</w:t>
      </w:r>
      <w:r>
        <w:rPr>
          <w:rFonts w:ascii="仿宋" w:eastAsia="仿宋" w:hAnsi="仿宋" w:hint="eastAsia"/>
          <w:sz w:val="32"/>
          <w:szCs w:val="32"/>
        </w:rPr>
        <w:t>教学单位</w:t>
      </w:r>
      <w:r>
        <w:rPr>
          <w:rFonts w:ascii="仿宋" w:eastAsia="仿宋" w:hAnsi="仿宋" w:hint="eastAsia"/>
          <w:color w:val="000000"/>
          <w:sz w:val="32"/>
          <w:szCs w:val="32"/>
          <w:shd w:val="clear" w:color="auto" w:fill="FFFFFF"/>
        </w:rPr>
        <w:t>必须及时认真组织验收，办理入库手续。对贵重、稀缺和进口物品，</w:t>
      </w:r>
      <w:r>
        <w:rPr>
          <w:rFonts w:ascii="仿宋" w:eastAsia="仿宋" w:hAnsi="仿宋" w:hint="eastAsia"/>
          <w:sz w:val="32"/>
          <w:szCs w:val="32"/>
        </w:rPr>
        <w:t>教学单位</w:t>
      </w:r>
      <w:r>
        <w:rPr>
          <w:rFonts w:ascii="仿宋" w:eastAsia="仿宋" w:hAnsi="仿宋" w:hint="eastAsia"/>
          <w:color w:val="000000"/>
          <w:sz w:val="32"/>
          <w:szCs w:val="32"/>
          <w:shd w:val="clear" w:color="auto" w:fill="FFFFFF"/>
        </w:rPr>
        <w:t>应指派有经验的人员协助保管人员进行验收。验收时必须注意质量的检查。验收中发现问题应即根据有关规定向供货或运输单位提出，及时办理退、换或赔补手续。</w:t>
      </w:r>
    </w:p>
    <w:p w:rsidR="00F323C7" w:rsidRDefault="00F323C7" w:rsidP="00F323C7">
      <w:pPr>
        <w:spacing w:line="580" w:lineRule="exact"/>
        <w:ind w:firstLineChars="200" w:firstLine="643"/>
        <w:rPr>
          <w:rFonts w:ascii="仿宋" w:eastAsia="仿宋" w:hAnsi="仿宋"/>
          <w:b/>
          <w:sz w:val="32"/>
          <w:szCs w:val="32"/>
        </w:rPr>
      </w:pPr>
      <w:r>
        <w:rPr>
          <w:rFonts w:ascii="仿宋" w:eastAsia="仿宋" w:hAnsi="仿宋" w:hint="eastAsia"/>
          <w:b/>
          <w:bCs/>
          <w:sz w:val="32"/>
          <w:szCs w:val="32"/>
        </w:rPr>
        <w:t>第十条</w:t>
      </w:r>
      <w:r>
        <w:rPr>
          <w:rFonts w:ascii="仿宋" w:eastAsia="仿宋" w:hAnsi="仿宋" w:hint="eastAsia"/>
          <w:b/>
          <w:sz w:val="32"/>
          <w:szCs w:val="32"/>
        </w:rPr>
        <w:t xml:space="preserve"> </w:t>
      </w:r>
      <w:r>
        <w:rPr>
          <w:rFonts w:ascii="仿宋" w:eastAsia="仿宋" w:hAnsi="仿宋" w:hint="eastAsia"/>
          <w:color w:val="000000"/>
          <w:sz w:val="32"/>
          <w:szCs w:val="32"/>
          <w:shd w:val="clear" w:color="auto" w:fill="FFFFFF"/>
        </w:rPr>
        <w:t>购入或调入的物品，由经手人与实验耗材保管员对接办理验收、入库手续。各</w:t>
      </w:r>
      <w:r>
        <w:rPr>
          <w:rFonts w:ascii="仿宋" w:eastAsia="仿宋" w:hAnsi="仿宋" w:hint="eastAsia"/>
          <w:sz w:val="32"/>
          <w:szCs w:val="32"/>
        </w:rPr>
        <w:t>教学单位</w:t>
      </w:r>
      <w:r>
        <w:rPr>
          <w:rFonts w:ascii="仿宋" w:eastAsia="仿宋" w:hAnsi="仿宋" w:hint="eastAsia"/>
          <w:color w:val="000000"/>
          <w:sz w:val="32"/>
          <w:szCs w:val="32"/>
          <w:shd w:val="clear" w:color="auto" w:fill="FFFFFF"/>
        </w:rPr>
        <w:t>库房都应设置有品名、规格型号、质量级别、单价、入库、出库和库存数量、领用人等信息的物品出入库明细台账。</w:t>
      </w:r>
    </w:p>
    <w:p w:rsidR="00F323C7" w:rsidRDefault="00F323C7" w:rsidP="00F323C7">
      <w:pPr>
        <w:spacing w:line="580" w:lineRule="exact"/>
        <w:ind w:firstLineChars="200" w:firstLine="643"/>
        <w:rPr>
          <w:rFonts w:ascii="仿宋" w:eastAsia="仿宋" w:hAnsi="仿宋"/>
          <w:b/>
          <w:sz w:val="32"/>
          <w:szCs w:val="32"/>
        </w:rPr>
      </w:pPr>
      <w:r>
        <w:rPr>
          <w:rFonts w:ascii="仿宋" w:eastAsia="仿宋" w:hAnsi="仿宋" w:hint="eastAsia"/>
          <w:b/>
          <w:bCs/>
          <w:sz w:val="32"/>
          <w:szCs w:val="32"/>
        </w:rPr>
        <w:t>第十一条</w:t>
      </w:r>
      <w:r>
        <w:rPr>
          <w:rFonts w:ascii="仿宋" w:eastAsia="仿宋" w:hAnsi="仿宋" w:hint="eastAsia"/>
          <w:b/>
          <w:sz w:val="32"/>
          <w:szCs w:val="32"/>
        </w:rPr>
        <w:t xml:space="preserve"> </w:t>
      </w:r>
      <w:r>
        <w:rPr>
          <w:rFonts w:ascii="仿宋" w:eastAsia="仿宋" w:hAnsi="仿宋" w:hint="eastAsia"/>
          <w:color w:val="000000"/>
          <w:sz w:val="32"/>
          <w:szCs w:val="32"/>
          <w:shd w:val="clear" w:color="auto" w:fill="FFFFFF"/>
        </w:rPr>
        <w:t>实验耗材的保管应该科学化，做到定位存放，存放有序，零整分开，账物对号，便于收发和检查，对贵重稀缺物品应加强集中保管，精确计量和记裁，并应定期进行查对。</w:t>
      </w:r>
    </w:p>
    <w:p w:rsidR="00F323C7" w:rsidRDefault="00F323C7" w:rsidP="00F323C7">
      <w:pPr>
        <w:spacing w:line="580" w:lineRule="exact"/>
        <w:ind w:firstLineChars="200" w:firstLine="643"/>
        <w:rPr>
          <w:rFonts w:ascii="仿宋" w:eastAsia="仿宋" w:hAnsi="仿宋"/>
          <w:b/>
          <w:sz w:val="32"/>
          <w:szCs w:val="32"/>
        </w:rPr>
      </w:pPr>
      <w:r>
        <w:rPr>
          <w:rFonts w:ascii="仿宋" w:eastAsia="仿宋" w:hAnsi="仿宋" w:hint="eastAsia"/>
          <w:b/>
          <w:bCs/>
          <w:sz w:val="32"/>
          <w:szCs w:val="32"/>
        </w:rPr>
        <w:t>第十二条</w:t>
      </w:r>
      <w:r>
        <w:rPr>
          <w:rFonts w:ascii="仿宋" w:eastAsia="仿宋" w:hAnsi="仿宋" w:hint="eastAsia"/>
          <w:b/>
          <w:sz w:val="32"/>
          <w:szCs w:val="32"/>
        </w:rPr>
        <w:t xml:space="preserve"> </w:t>
      </w:r>
      <w:r>
        <w:rPr>
          <w:rFonts w:ascii="仿宋" w:eastAsia="仿宋" w:hAnsi="仿宋" w:hint="eastAsia"/>
          <w:color w:val="000000"/>
          <w:sz w:val="32"/>
          <w:szCs w:val="32"/>
          <w:shd w:val="clear" w:color="auto" w:fill="FFFFFF"/>
        </w:rPr>
        <w:t>一般物品的领用，尽力简化审批手续。领用低值品应尽可能以坏换新。仓库要做到物品领用方便、保证急需。</w:t>
      </w:r>
    </w:p>
    <w:p w:rsidR="00F323C7" w:rsidRDefault="00F323C7" w:rsidP="00F323C7">
      <w:pPr>
        <w:spacing w:line="580" w:lineRule="exact"/>
        <w:ind w:firstLineChars="200" w:firstLine="643"/>
        <w:rPr>
          <w:rFonts w:ascii="仿宋" w:eastAsia="仿宋" w:hAnsi="仿宋"/>
          <w:sz w:val="32"/>
          <w:szCs w:val="32"/>
          <w:shd w:val="clear" w:color="auto" w:fill="FFFFFF"/>
        </w:rPr>
      </w:pPr>
      <w:r>
        <w:rPr>
          <w:rFonts w:ascii="仿宋" w:eastAsia="仿宋" w:hAnsi="仿宋" w:hint="eastAsia"/>
          <w:b/>
          <w:bCs/>
          <w:sz w:val="32"/>
          <w:szCs w:val="32"/>
        </w:rPr>
        <w:lastRenderedPageBreak/>
        <w:t>第十三条</w:t>
      </w:r>
      <w:r>
        <w:rPr>
          <w:rFonts w:ascii="仿宋" w:eastAsia="仿宋" w:hAnsi="仿宋" w:hint="eastAsia"/>
          <w:b/>
          <w:sz w:val="32"/>
          <w:szCs w:val="32"/>
        </w:rPr>
        <w:t xml:space="preserve"> </w:t>
      </w:r>
      <w:r>
        <w:rPr>
          <w:rFonts w:ascii="仿宋" w:eastAsia="仿宋" w:hAnsi="仿宋" w:hint="eastAsia"/>
          <w:sz w:val="32"/>
          <w:szCs w:val="32"/>
        </w:rPr>
        <w:t>教学单位</w:t>
      </w:r>
      <w:r>
        <w:rPr>
          <w:rFonts w:ascii="仿宋" w:eastAsia="仿宋" w:hAnsi="仿宋" w:hint="eastAsia"/>
          <w:color w:val="000000"/>
          <w:sz w:val="32"/>
          <w:szCs w:val="32"/>
          <w:shd w:val="clear" w:color="auto" w:fill="FFFFFF"/>
        </w:rPr>
        <w:t>应对在用物品建立定期检查制度。每学期末全面清查一次，保证账物相符。损坏、丢失赔偿须按规定报批处理</w:t>
      </w:r>
      <w:r>
        <w:rPr>
          <w:rFonts w:ascii="仿宋" w:eastAsia="仿宋" w:hAnsi="仿宋" w:hint="eastAsia"/>
          <w:sz w:val="32"/>
          <w:szCs w:val="32"/>
          <w:shd w:val="clear" w:color="auto" w:fill="FFFFFF"/>
        </w:rPr>
        <w:t>。教务处于每学期期末组织对教学单位的</w:t>
      </w:r>
      <w:r>
        <w:rPr>
          <w:rFonts w:ascii="仿宋" w:eastAsia="仿宋" w:hAnsi="仿宋" w:cs="仿宋" w:hint="eastAsia"/>
          <w:sz w:val="32"/>
          <w:szCs w:val="32"/>
        </w:rPr>
        <w:t>实验耗材的采购、验收、库存、领用和经费的管理情况进行抽查，如发现问题，责令整改。</w:t>
      </w:r>
    </w:p>
    <w:p w:rsidR="00F323C7" w:rsidRDefault="00F323C7" w:rsidP="00F323C7">
      <w:pPr>
        <w:spacing w:line="580" w:lineRule="exact"/>
        <w:ind w:firstLineChars="200" w:firstLine="643"/>
        <w:rPr>
          <w:rFonts w:ascii="仿宋" w:eastAsia="仿宋" w:hAnsi="仿宋"/>
          <w:color w:val="000000"/>
          <w:sz w:val="32"/>
          <w:szCs w:val="32"/>
          <w:shd w:val="clear" w:color="auto" w:fill="FFFFFF"/>
        </w:rPr>
      </w:pPr>
      <w:r>
        <w:rPr>
          <w:rFonts w:ascii="仿宋" w:eastAsia="仿宋" w:hAnsi="仿宋" w:hint="eastAsia"/>
          <w:b/>
          <w:bCs/>
          <w:sz w:val="32"/>
          <w:szCs w:val="32"/>
        </w:rPr>
        <w:t>第十四条</w:t>
      </w:r>
      <w:r>
        <w:rPr>
          <w:rFonts w:ascii="仿宋" w:eastAsia="仿宋" w:hAnsi="仿宋" w:hint="eastAsia"/>
          <w:b/>
          <w:sz w:val="32"/>
          <w:szCs w:val="32"/>
        </w:rPr>
        <w:t xml:space="preserve"> </w:t>
      </w:r>
      <w:r>
        <w:rPr>
          <w:rFonts w:ascii="仿宋" w:eastAsia="仿宋" w:hAnsi="仿宋" w:hint="eastAsia"/>
          <w:color w:val="000000"/>
          <w:sz w:val="32"/>
          <w:szCs w:val="32"/>
          <w:shd w:val="clear" w:color="auto" w:fill="FFFFFF"/>
        </w:rPr>
        <w:t xml:space="preserve">易制毒化学品、危险化学品等国家管控类物资, </w:t>
      </w:r>
      <w:r>
        <w:rPr>
          <w:rFonts w:ascii="仿宋" w:eastAsia="仿宋" w:hAnsi="仿宋" w:hint="eastAsia"/>
          <w:sz w:val="32"/>
          <w:szCs w:val="32"/>
        </w:rPr>
        <w:t>教学单位</w:t>
      </w:r>
      <w:r>
        <w:rPr>
          <w:rFonts w:ascii="仿宋" w:eastAsia="仿宋" w:hAnsi="仿宋" w:hint="eastAsia"/>
          <w:color w:val="000000"/>
          <w:sz w:val="32"/>
          <w:szCs w:val="32"/>
          <w:shd w:val="clear" w:color="auto" w:fill="FFFFFF"/>
        </w:rPr>
        <w:t>必须有专人负责管理、专用库房存放，其出库使用需单独设立台账，要有精确计量和记录。对易制毒化学品、危险化学品的废弃处理，使用单位必须上报基建与资产管理处审批。经基建与资产管理处统一履行相关环保处置手续，未经批准不得私自处理。</w:t>
      </w:r>
    </w:p>
    <w:p w:rsidR="00F323C7" w:rsidRDefault="00F323C7" w:rsidP="00614DDE">
      <w:pPr>
        <w:snapToGrid w:val="0"/>
        <w:spacing w:beforeLines="50" w:before="156" w:afterLines="50" w:after="156" w:line="580" w:lineRule="exact"/>
        <w:jc w:val="center"/>
        <w:rPr>
          <w:rFonts w:ascii="黑体" w:eastAsia="黑体" w:hAnsi="黑体"/>
          <w:sz w:val="32"/>
          <w:szCs w:val="32"/>
        </w:rPr>
      </w:pPr>
      <w:r>
        <w:rPr>
          <w:rFonts w:ascii="黑体" w:eastAsia="黑体" w:hAnsi="黑体" w:hint="eastAsia"/>
          <w:sz w:val="32"/>
          <w:szCs w:val="32"/>
        </w:rPr>
        <w:t>第五章  附  则</w:t>
      </w:r>
    </w:p>
    <w:p w:rsidR="00F323C7" w:rsidRDefault="00F323C7" w:rsidP="00F323C7">
      <w:pPr>
        <w:spacing w:line="580" w:lineRule="exact"/>
        <w:ind w:firstLineChars="200" w:firstLine="643"/>
        <w:rPr>
          <w:rFonts w:ascii="仿宋" w:eastAsia="仿宋" w:hAnsi="仿宋"/>
          <w:sz w:val="32"/>
          <w:szCs w:val="32"/>
        </w:rPr>
      </w:pPr>
      <w:r>
        <w:rPr>
          <w:rFonts w:ascii="仿宋" w:eastAsia="仿宋" w:hAnsi="仿宋" w:hint="eastAsia"/>
          <w:b/>
          <w:sz w:val="32"/>
          <w:szCs w:val="32"/>
        </w:rPr>
        <w:t xml:space="preserve">第十五条 </w:t>
      </w:r>
      <w:r>
        <w:rPr>
          <w:rFonts w:ascii="仿宋" w:eastAsia="仿宋" w:hAnsi="仿宋" w:hint="eastAsia"/>
          <w:sz w:val="32"/>
          <w:szCs w:val="32"/>
        </w:rPr>
        <w:t>本办法自颁发之日起开始执行。</w:t>
      </w:r>
      <w:r>
        <w:rPr>
          <w:rFonts w:ascii="仿宋" w:eastAsia="仿宋" w:hAnsi="仿宋" w:cs="仿宋" w:hint="eastAsia"/>
          <w:color w:val="000000"/>
          <w:kern w:val="0"/>
          <w:sz w:val="32"/>
          <w:szCs w:val="32"/>
        </w:rPr>
        <w:t>原《辽宁科技学院实验耗材暂行管理办法》（</w:t>
      </w:r>
      <w:r>
        <w:rPr>
          <w:rFonts w:ascii="仿宋" w:eastAsia="仿宋" w:hAnsi="仿宋" w:cs="仿宋" w:hint="eastAsia"/>
          <w:sz w:val="32"/>
        </w:rPr>
        <w:t>辽科院发〔2019〕109号）</w:t>
      </w:r>
      <w:r>
        <w:rPr>
          <w:rFonts w:ascii="仿宋" w:eastAsia="仿宋" w:hAnsi="仿宋" w:cs="仿宋" w:hint="eastAsia"/>
          <w:color w:val="000000"/>
          <w:kern w:val="0"/>
          <w:sz w:val="32"/>
          <w:szCs w:val="32"/>
        </w:rPr>
        <w:t>废止。本办法由教务处、基建与资产管理处和财务处负责解释。</w:t>
      </w:r>
    </w:p>
    <w:p w:rsidR="00F323C7" w:rsidRDefault="00F323C7" w:rsidP="00F323C7">
      <w:pPr>
        <w:pStyle w:val="a7"/>
        <w:spacing w:line="600" w:lineRule="exact"/>
        <w:rPr>
          <w:rFonts w:ascii="仿宋" w:eastAsia="仿宋" w:hAnsi="仿宋" w:cs="仿宋"/>
        </w:rPr>
      </w:pPr>
    </w:p>
    <w:p w:rsidR="00F323C7" w:rsidRDefault="00F323C7" w:rsidP="00F323C7">
      <w:pPr>
        <w:spacing w:line="580" w:lineRule="exact"/>
        <w:rPr>
          <w:rFonts w:ascii="仿宋" w:eastAsia="仿宋" w:hAnsi="仿宋" w:cs="仿宋"/>
          <w:sz w:val="32"/>
          <w:szCs w:val="32"/>
        </w:rPr>
      </w:pPr>
    </w:p>
    <w:p w:rsidR="00F323C7" w:rsidRDefault="00F323C7" w:rsidP="00F323C7">
      <w:pPr>
        <w:pStyle w:val="a7"/>
        <w:spacing w:line="580" w:lineRule="exact"/>
        <w:rPr>
          <w:rFonts w:ascii="仿宋" w:eastAsia="仿宋" w:hAnsi="仿宋" w:cs="仿宋"/>
        </w:rPr>
      </w:pPr>
    </w:p>
    <w:p w:rsidR="00F323C7" w:rsidRDefault="00F323C7" w:rsidP="00F323C7">
      <w:pPr>
        <w:spacing w:line="560" w:lineRule="exact"/>
        <w:ind w:firstLine="645"/>
        <w:rPr>
          <w:rFonts w:ascii="仿宋" w:eastAsia="仿宋" w:hAnsi="仿宋" w:cs="仿宋"/>
          <w:sz w:val="32"/>
          <w:szCs w:val="32"/>
        </w:rPr>
      </w:pPr>
    </w:p>
    <w:p w:rsidR="00F323C7" w:rsidRDefault="00F323C7" w:rsidP="00F323C7">
      <w:pPr>
        <w:spacing w:line="560" w:lineRule="exact"/>
        <w:ind w:firstLine="645"/>
        <w:rPr>
          <w:rFonts w:ascii="仿宋" w:eastAsia="仿宋" w:hAnsi="仿宋" w:cs="仿宋"/>
          <w:sz w:val="32"/>
          <w:szCs w:val="32"/>
        </w:rPr>
      </w:pPr>
    </w:p>
    <w:p w:rsidR="00F323C7" w:rsidRDefault="00F323C7" w:rsidP="00F323C7">
      <w:pPr>
        <w:spacing w:line="560" w:lineRule="exact"/>
        <w:ind w:firstLine="645"/>
        <w:rPr>
          <w:rFonts w:ascii="仿宋" w:eastAsia="仿宋" w:hAnsi="仿宋" w:cs="仿宋"/>
          <w:sz w:val="32"/>
          <w:szCs w:val="32"/>
        </w:rPr>
      </w:pPr>
    </w:p>
    <w:p w:rsidR="00F323C7" w:rsidRDefault="00F323C7" w:rsidP="00F323C7">
      <w:pPr>
        <w:spacing w:line="360" w:lineRule="auto"/>
        <w:rPr>
          <w:rFonts w:asciiTheme="minorEastAsia" w:eastAsiaTheme="minorEastAsia" w:hAnsiTheme="minorEastAsia"/>
          <w:b/>
          <w:sz w:val="44"/>
          <w:szCs w:val="44"/>
        </w:rPr>
      </w:pPr>
    </w:p>
    <w:p w:rsidR="009E44A4" w:rsidRDefault="009816D3">
      <w:pPr>
        <w:spacing w:line="360" w:lineRule="auto"/>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辽宁科技学院固定资产折旧计提及无形资产摊销办法（试行）</w:t>
      </w:r>
    </w:p>
    <w:p w:rsidR="009E44A4" w:rsidRDefault="009816D3">
      <w:pPr>
        <w:spacing w:line="560" w:lineRule="exact"/>
        <w:jc w:val="center"/>
        <w:rPr>
          <w:rFonts w:ascii="仿宋" w:eastAsia="仿宋" w:hAnsi="仿宋"/>
          <w:sz w:val="32"/>
        </w:rPr>
      </w:pPr>
      <w:r>
        <w:rPr>
          <w:rFonts w:ascii="仿宋" w:eastAsia="仿宋" w:hAnsi="仿宋" w:hint="eastAsia"/>
          <w:bCs/>
          <w:sz w:val="32"/>
          <w:szCs w:val="32"/>
        </w:rPr>
        <w:t>辽科院发〔2019〕110号</w:t>
      </w:r>
    </w:p>
    <w:p w:rsidR="009E44A4" w:rsidRDefault="009816D3">
      <w:pPr>
        <w:spacing w:line="360" w:lineRule="auto"/>
        <w:jc w:val="center"/>
        <w:rPr>
          <w:rFonts w:ascii="仿宋" w:eastAsia="仿宋" w:hAnsi="仿宋"/>
          <w:b/>
          <w:sz w:val="32"/>
          <w:szCs w:val="32"/>
        </w:rPr>
      </w:pPr>
      <w:r>
        <w:rPr>
          <w:rFonts w:ascii="仿宋" w:eastAsia="仿宋" w:hAnsi="仿宋" w:hint="eastAsia"/>
          <w:b/>
          <w:sz w:val="32"/>
          <w:szCs w:val="32"/>
        </w:rPr>
        <w:t>第一章  总则</w:t>
      </w:r>
    </w:p>
    <w:p w:rsidR="009E44A4" w:rsidRDefault="009816D3">
      <w:pPr>
        <w:spacing w:line="360" w:lineRule="auto"/>
        <w:ind w:firstLineChars="200" w:firstLine="643"/>
        <w:rPr>
          <w:rFonts w:ascii="仿宋" w:eastAsia="仿宋" w:hAnsi="仿宋"/>
          <w:sz w:val="32"/>
          <w:szCs w:val="32"/>
        </w:rPr>
      </w:pPr>
      <w:r>
        <w:rPr>
          <w:rFonts w:ascii="仿宋" w:eastAsia="仿宋" w:hAnsi="仿宋" w:hint="eastAsia"/>
          <w:b/>
          <w:sz w:val="32"/>
          <w:szCs w:val="32"/>
        </w:rPr>
        <w:t>第一条</w:t>
      </w:r>
      <w:r>
        <w:rPr>
          <w:rFonts w:ascii="仿宋" w:eastAsia="仿宋" w:hAnsi="仿宋" w:hint="eastAsia"/>
          <w:sz w:val="32"/>
          <w:szCs w:val="32"/>
        </w:rPr>
        <w:t xml:space="preserve">  为进一步加强资产管理工作，规范固定资产折旧计提和无形资产摊销业务，根据《政府会计准则—基本准则》、《政府会计准则第3号—固定资产》、《政府会计准则第4号—无形资产》及其应用指南等，结合学校资产管理工作实际制定本办法。</w:t>
      </w:r>
    </w:p>
    <w:p w:rsidR="009E44A4" w:rsidRDefault="009816D3">
      <w:pPr>
        <w:spacing w:line="360" w:lineRule="auto"/>
        <w:ind w:firstLineChars="200" w:firstLine="643"/>
        <w:rPr>
          <w:rFonts w:ascii="仿宋" w:eastAsia="仿宋" w:hAnsi="仿宋"/>
          <w:sz w:val="32"/>
          <w:szCs w:val="32"/>
        </w:rPr>
      </w:pPr>
      <w:r>
        <w:rPr>
          <w:rFonts w:ascii="仿宋" w:eastAsia="仿宋" w:hAnsi="仿宋" w:hint="eastAsia"/>
          <w:b/>
          <w:sz w:val="32"/>
          <w:szCs w:val="32"/>
        </w:rPr>
        <w:t>第二条</w:t>
      </w:r>
      <w:r>
        <w:rPr>
          <w:rFonts w:ascii="仿宋" w:eastAsia="仿宋" w:hAnsi="仿宋" w:hint="eastAsia"/>
          <w:sz w:val="32"/>
          <w:szCs w:val="32"/>
        </w:rPr>
        <w:t xml:space="preserve">  本办法中固定资产是指符合《政府会计准则第3号—固定资产》之规定，已纳入学校“行政事业单位资产管理信息系统”管理的固定资产。</w:t>
      </w:r>
    </w:p>
    <w:p w:rsidR="009E44A4" w:rsidRDefault="009816D3">
      <w:pPr>
        <w:spacing w:line="360" w:lineRule="auto"/>
        <w:ind w:firstLineChars="200" w:firstLine="643"/>
        <w:rPr>
          <w:rFonts w:ascii="仿宋" w:eastAsia="仿宋" w:hAnsi="仿宋"/>
          <w:sz w:val="32"/>
          <w:szCs w:val="32"/>
        </w:rPr>
      </w:pPr>
      <w:r>
        <w:rPr>
          <w:rFonts w:ascii="仿宋" w:eastAsia="仿宋" w:hAnsi="仿宋" w:hint="eastAsia"/>
          <w:b/>
          <w:sz w:val="32"/>
          <w:szCs w:val="32"/>
        </w:rPr>
        <w:t>第三条</w:t>
      </w:r>
      <w:r>
        <w:rPr>
          <w:rFonts w:ascii="仿宋" w:eastAsia="仿宋" w:hAnsi="仿宋" w:hint="eastAsia"/>
          <w:sz w:val="32"/>
          <w:szCs w:val="32"/>
        </w:rPr>
        <w:t xml:space="preserve">  本办法中无形资产是指符合《政府会计准则第4号—无形资产》之规定，已纳入学校“行政事业单位资产管理信息系统”管理的无形资产。</w:t>
      </w:r>
    </w:p>
    <w:p w:rsidR="009E44A4" w:rsidRDefault="009816D3">
      <w:pPr>
        <w:spacing w:line="360" w:lineRule="auto"/>
        <w:ind w:firstLineChars="200" w:firstLine="643"/>
        <w:rPr>
          <w:rFonts w:ascii="仿宋" w:eastAsia="仿宋" w:hAnsi="仿宋"/>
          <w:sz w:val="32"/>
          <w:szCs w:val="32"/>
        </w:rPr>
      </w:pPr>
      <w:r>
        <w:rPr>
          <w:rFonts w:ascii="仿宋" w:eastAsia="仿宋" w:hAnsi="仿宋" w:hint="eastAsia"/>
          <w:b/>
          <w:sz w:val="32"/>
          <w:szCs w:val="32"/>
        </w:rPr>
        <w:t>第四条</w:t>
      </w:r>
      <w:r>
        <w:rPr>
          <w:rFonts w:ascii="仿宋" w:eastAsia="仿宋" w:hAnsi="仿宋" w:hint="eastAsia"/>
          <w:sz w:val="32"/>
          <w:szCs w:val="32"/>
        </w:rPr>
        <w:t xml:space="preserve">  固定资产折旧计提是指在固定资产预计使用年限内，按照确定的方法对固定资产原值进行系统分摊。</w:t>
      </w:r>
    </w:p>
    <w:p w:rsidR="009E44A4" w:rsidRDefault="009816D3">
      <w:pPr>
        <w:spacing w:line="360" w:lineRule="auto"/>
        <w:ind w:firstLineChars="200" w:firstLine="643"/>
        <w:rPr>
          <w:rFonts w:ascii="仿宋" w:eastAsia="仿宋" w:hAnsi="仿宋"/>
          <w:sz w:val="32"/>
          <w:szCs w:val="32"/>
        </w:rPr>
      </w:pPr>
      <w:r>
        <w:rPr>
          <w:rFonts w:ascii="仿宋" w:eastAsia="仿宋" w:hAnsi="仿宋" w:hint="eastAsia"/>
          <w:b/>
          <w:sz w:val="32"/>
          <w:szCs w:val="32"/>
        </w:rPr>
        <w:t>第五条</w:t>
      </w:r>
      <w:r>
        <w:rPr>
          <w:rFonts w:ascii="仿宋" w:eastAsia="仿宋" w:hAnsi="仿宋" w:hint="eastAsia"/>
          <w:sz w:val="32"/>
          <w:szCs w:val="32"/>
        </w:rPr>
        <w:t xml:space="preserve">  无形资产摊销是指在无形资产使用年限内，按照确定的方法对无形资产原值进行系统分摊。</w:t>
      </w:r>
    </w:p>
    <w:p w:rsidR="009E44A4" w:rsidRDefault="009816D3">
      <w:pPr>
        <w:spacing w:line="360" w:lineRule="auto"/>
        <w:jc w:val="center"/>
        <w:rPr>
          <w:rFonts w:ascii="仿宋" w:eastAsia="仿宋" w:hAnsi="仿宋"/>
          <w:b/>
          <w:sz w:val="32"/>
          <w:szCs w:val="32"/>
        </w:rPr>
      </w:pPr>
      <w:r>
        <w:rPr>
          <w:rFonts w:ascii="仿宋" w:eastAsia="仿宋" w:hAnsi="仿宋" w:hint="eastAsia"/>
          <w:b/>
          <w:sz w:val="32"/>
          <w:szCs w:val="32"/>
        </w:rPr>
        <w:t>第二章  固定资产折旧</w:t>
      </w:r>
    </w:p>
    <w:p w:rsidR="009E44A4" w:rsidRDefault="009816D3">
      <w:pPr>
        <w:spacing w:line="360" w:lineRule="auto"/>
        <w:ind w:firstLineChars="200" w:firstLine="643"/>
        <w:rPr>
          <w:rFonts w:ascii="仿宋" w:eastAsia="仿宋" w:hAnsi="仿宋"/>
          <w:sz w:val="32"/>
          <w:szCs w:val="32"/>
        </w:rPr>
      </w:pPr>
      <w:r>
        <w:rPr>
          <w:rFonts w:ascii="仿宋" w:eastAsia="仿宋" w:hAnsi="仿宋" w:hint="eastAsia"/>
          <w:b/>
          <w:sz w:val="32"/>
          <w:szCs w:val="32"/>
        </w:rPr>
        <w:t>第六条</w:t>
      </w:r>
      <w:r>
        <w:rPr>
          <w:rFonts w:ascii="仿宋" w:eastAsia="仿宋" w:hAnsi="仿宋" w:hint="eastAsia"/>
          <w:sz w:val="32"/>
          <w:szCs w:val="32"/>
        </w:rPr>
        <w:t xml:space="preserve">  学校除下列固定资产不计提折旧外，其余固定资产均应按照规定计提折旧：</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（一）文物和陈列品；</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（二）动植物；</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（三）图书、档案；</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（四）单独计价入账的土地；</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（五）以名义金额计量的固定资产。</w:t>
      </w:r>
    </w:p>
    <w:p w:rsidR="009E44A4" w:rsidRDefault="009816D3">
      <w:pPr>
        <w:spacing w:line="360" w:lineRule="auto"/>
        <w:ind w:firstLineChars="200" w:firstLine="643"/>
        <w:rPr>
          <w:rFonts w:ascii="仿宋" w:eastAsia="仿宋" w:hAnsi="仿宋"/>
          <w:b/>
          <w:sz w:val="32"/>
          <w:szCs w:val="32"/>
        </w:rPr>
      </w:pPr>
      <w:r>
        <w:rPr>
          <w:rFonts w:ascii="仿宋" w:eastAsia="仿宋" w:hAnsi="仿宋" w:hint="eastAsia"/>
          <w:b/>
          <w:sz w:val="32"/>
          <w:szCs w:val="32"/>
        </w:rPr>
        <w:t>第七条</w:t>
      </w:r>
      <w:r>
        <w:rPr>
          <w:rFonts w:ascii="仿宋" w:eastAsia="仿宋" w:hAnsi="仿宋" w:hint="eastAsia"/>
          <w:sz w:val="32"/>
          <w:szCs w:val="32"/>
        </w:rPr>
        <w:t xml:space="preserve">  学校采用年限平均法计提固定资产折旧。</w:t>
      </w:r>
    </w:p>
    <w:p w:rsidR="009E44A4" w:rsidRDefault="009816D3">
      <w:pPr>
        <w:spacing w:line="360" w:lineRule="auto"/>
        <w:ind w:firstLineChars="200" w:firstLine="643"/>
        <w:rPr>
          <w:rFonts w:ascii="仿宋" w:eastAsia="仿宋" w:hAnsi="仿宋"/>
          <w:b/>
          <w:sz w:val="32"/>
          <w:szCs w:val="32"/>
        </w:rPr>
      </w:pPr>
      <w:r>
        <w:rPr>
          <w:rFonts w:ascii="仿宋" w:eastAsia="仿宋" w:hAnsi="仿宋" w:hint="eastAsia"/>
          <w:b/>
          <w:sz w:val="32"/>
          <w:szCs w:val="32"/>
        </w:rPr>
        <w:t>第八条</w:t>
      </w:r>
      <w:r>
        <w:rPr>
          <w:rFonts w:ascii="仿宋" w:eastAsia="仿宋" w:hAnsi="仿宋" w:hint="eastAsia"/>
          <w:sz w:val="32"/>
          <w:szCs w:val="32"/>
        </w:rPr>
        <w:t xml:space="preserve">  固定资产应计提的折旧金额</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学校固定资产应计提的折旧金额为其成本，计提固定资产折旧时不考虑预计净残值。对于按照暂估价入账的固定资产计提折旧，实际成本确定后按实际成本调整原来的暂估价值，但不需调整原已提的折旧额，后续折旧计提按确定的实际成本减之前已提折旧后的差额及剩余折旧年限重新计算每月折旧额。</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因改建、扩建或修缮等原因而延长固定资产使用年限的，按照重新确定的固定资产成本以及重新确定的折旧年限计算每月折旧额。</w:t>
      </w:r>
    </w:p>
    <w:p w:rsidR="009E44A4" w:rsidRDefault="009816D3">
      <w:pPr>
        <w:spacing w:line="360" w:lineRule="auto"/>
        <w:ind w:firstLineChars="200" w:firstLine="643"/>
        <w:rPr>
          <w:rFonts w:ascii="仿宋" w:eastAsia="仿宋" w:hAnsi="仿宋"/>
          <w:b/>
          <w:sz w:val="32"/>
          <w:szCs w:val="32"/>
        </w:rPr>
      </w:pPr>
      <w:r>
        <w:rPr>
          <w:rFonts w:ascii="仿宋" w:eastAsia="仿宋" w:hAnsi="仿宋" w:hint="eastAsia"/>
          <w:b/>
          <w:sz w:val="32"/>
          <w:szCs w:val="32"/>
        </w:rPr>
        <w:t>第九条</w:t>
      </w:r>
      <w:r>
        <w:rPr>
          <w:rFonts w:ascii="仿宋" w:eastAsia="仿宋" w:hAnsi="仿宋" w:hint="eastAsia"/>
          <w:sz w:val="32"/>
          <w:szCs w:val="32"/>
        </w:rPr>
        <w:t xml:space="preserve">  资产使用折旧年限的确定</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学校各单位占有使用的固定资产的折旧年限以《财政部关于印发高等学校执行&lt;政府会计制度—行政事业单位会计科目和报表&gt;的补充规定和衔接规定的通知》（财会〔2018〕19号）文件中的附表《高等学校固定资产折旧年限表》为基础确定。固定资产的使用年限一经确定，不得随意变更。</w:t>
      </w:r>
    </w:p>
    <w:p w:rsidR="009E44A4" w:rsidRDefault="009816D3">
      <w:pPr>
        <w:spacing w:line="360" w:lineRule="auto"/>
        <w:ind w:firstLineChars="200" w:firstLine="640"/>
        <w:rPr>
          <w:rFonts w:ascii="仿宋" w:eastAsia="仿宋" w:hAnsi="仿宋"/>
          <w:b/>
          <w:sz w:val="32"/>
          <w:szCs w:val="32"/>
        </w:rPr>
      </w:pPr>
      <w:r>
        <w:rPr>
          <w:rFonts w:ascii="仿宋" w:eastAsia="仿宋" w:hAnsi="仿宋" w:hint="eastAsia"/>
          <w:sz w:val="32"/>
          <w:szCs w:val="32"/>
        </w:rPr>
        <w:lastRenderedPageBreak/>
        <w:t>《学校固定资产折旧年限表》附后。</w:t>
      </w:r>
    </w:p>
    <w:p w:rsidR="009E44A4" w:rsidRDefault="009816D3">
      <w:pPr>
        <w:spacing w:line="360" w:lineRule="auto"/>
        <w:ind w:firstLineChars="200" w:firstLine="643"/>
        <w:rPr>
          <w:rFonts w:ascii="仿宋" w:eastAsia="仿宋" w:hAnsi="仿宋"/>
          <w:sz w:val="32"/>
          <w:szCs w:val="32"/>
        </w:rPr>
      </w:pPr>
      <w:r>
        <w:rPr>
          <w:rFonts w:ascii="仿宋" w:eastAsia="仿宋" w:hAnsi="仿宋" w:hint="eastAsia"/>
          <w:b/>
          <w:sz w:val="32"/>
          <w:szCs w:val="32"/>
        </w:rPr>
        <w:t>第十条</w:t>
      </w:r>
      <w:r>
        <w:rPr>
          <w:rFonts w:ascii="仿宋" w:eastAsia="仿宋" w:hAnsi="仿宋" w:hint="eastAsia"/>
          <w:sz w:val="32"/>
          <w:szCs w:val="32"/>
        </w:rPr>
        <w:t xml:space="preserve">  固定资产计提折旧的规定</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（一）学校固定资产应当按月计提折旧，当月增加的固定资产当月计提折旧，当月减少的固定资产当月不提折旧，当月增加或减少的固定资产，以学校“行政事业单位资产管理信息系统”时间为准。</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月计提折旧额按下列公式计算：</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资产总折旧月数=资产折旧年限*12</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月折旧额=资产原值/资产总折旧月数</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特殊情况处理：最后一月折旧金额=资产原值（总折旧额）-累计已提折旧金额（按月计提除不尽的部分在最后一个月找差补齐）</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（二）固定资产提足折旧后，无论能否继续使用，均不再计提折旧。已提足折旧的固定资产，可以继续使用的，继续使用；不能继续使用的，按国有资产报废处置程序执行报废和处置。</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（三）提前报废的固定资产也不再计提折旧。</w:t>
      </w:r>
    </w:p>
    <w:p w:rsidR="009E44A4" w:rsidRDefault="009816D3">
      <w:pPr>
        <w:spacing w:line="360" w:lineRule="auto"/>
        <w:jc w:val="center"/>
        <w:rPr>
          <w:rFonts w:ascii="仿宋" w:eastAsia="仿宋" w:hAnsi="仿宋"/>
          <w:b/>
          <w:sz w:val="32"/>
          <w:szCs w:val="32"/>
        </w:rPr>
      </w:pPr>
      <w:r>
        <w:rPr>
          <w:rFonts w:ascii="仿宋" w:eastAsia="仿宋" w:hAnsi="仿宋" w:hint="eastAsia"/>
          <w:b/>
          <w:sz w:val="32"/>
          <w:szCs w:val="32"/>
        </w:rPr>
        <w:t>第三章  无形资产摊销</w:t>
      </w:r>
    </w:p>
    <w:p w:rsidR="009E44A4" w:rsidRDefault="009816D3">
      <w:pPr>
        <w:spacing w:line="360" w:lineRule="auto"/>
        <w:ind w:firstLineChars="200" w:firstLine="643"/>
        <w:rPr>
          <w:rFonts w:ascii="仿宋" w:eastAsia="仿宋" w:hAnsi="仿宋"/>
          <w:sz w:val="32"/>
          <w:szCs w:val="32"/>
        </w:rPr>
      </w:pPr>
      <w:r>
        <w:rPr>
          <w:rFonts w:ascii="仿宋" w:eastAsia="仿宋" w:hAnsi="仿宋" w:hint="eastAsia"/>
          <w:b/>
          <w:sz w:val="32"/>
          <w:szCs w:val="32"/>
        </w:rPr>
        <w:t>第十一条</w:t>
      </w:r>
      <w:r>
        <w:rPr>
          <w:rFonts w:ascii="仿宋" w:eastAsia="仿宋" w:hAnsi="仿宋" w:hint="eastAsia"/>
          <w:sz w:val="32"/>
          <w:szCs w:val="32"/>
        </w:rPr>
        <w:t xml:space="preserve">  学校取得或形成无形资产时，合理确定其使用年限，并对使用年限有限的无形资产进行摊销，但已摊销完毕仍继续使用的无形资产和以名义金额计量的无形资产除外。</w:t>
      </w:r>
    </w:p>
    <w:p w:rsidR="009E44A4" w:rsidRDefault="009816D3">
      <w:pPr>
        <w:spacing w:line="360" w:lineRule="auto"/>
        <w:ind w:firstLineChars="200" w:firstLine="643"/>
        <w:rPr>
          <w:rFonts w:ascii="仿宋" w:eastAsia="仿宋" w:hAnsi="仿宋"/>
          <w:sz w:val="32"/>
          <w:szCs w:val="32"/>
        </w:rPr>
      </w:pPr>
      <w:r>
        <w:rPr>
          <w:rFonts w:ascii="仿宋" w:eastAsia="仿宋" w:hAnsi="仿宋" w:hint="eastAsia"/>
          <w:b/>
          <w:sz w:val="32"/>
          <w:szCs w:val="32"/>
        </w:rPr>
        <w:lastRenderedPageBreak/>
        <w:t>第十二条</w:t>
      </w:r>
      <w:r>
        <w:rPr>
          <w:rFonts w:ascii="仿宋" w:eastAsia="仿宋" w:hAnsi="仿宋" w:hint="eastAsia"/>
          <w:sz w:val="32"/>
          <w:szCs w:val="32"/>
        </w:rPr>
        <w:t xml:space="preserve">  无形资产摊销方法</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学校采用年限平均法对无形资产进行摊销。</w:t>
      </w:r>
    </w:p>
    <w:p w:rsidR="009E44A4" w:rsidRDefault="009816D3">
      <w:pPr>
        <w:spacing w:line="360" w:lineRule="auto"/>
        <w:ind w:firstLineChars="200" w:firstLine="643"/>
        <w:rPr>
          <w:rFonts w:ascii="仿宋" w:eastAsia="仿宋" w:hAnsi="仿宋"/>
          <w:sz w:val="32"/>
          <w:szCs w:val="32"/>
        </w:rPr>
      </w:pPr>
      <w:r>
        <w:rPr>
          <w:rFonts w:ascii="仿宋" w:eastAsia="仿宋" w:hAnsi="仿宋" w:hint="eastAsia"/>
          <w:b/>
          <w:sz w:val="32"/>
          <w:szCs w:val="32"/>
        </w:rPr>
        <w:t>第十三条</w:t>
      </w:r>
      <w:r>
        <w:rPr>
          <w:rFonts w:ascii="仿宋" w:eastAsia="仿宋" w:hAnsi="仿宋" w:hint="eastAsia"/>
          <w:sz w:val="32"/>
          <w:szCs w:val="32"/>
        </w:rPr>
        <w:t xml:space="preserve">  无形资产总摊销金额</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无形资产的总摊销额为其成本，不考虑预计残值。</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因发生后续支出而增加无形资产成本的，对于使用年限有限的无形资产按重新确定的无形资产成本及重新确定的摊销年限计算摊销金额。</w:t>
      </w:r>
    </w:p>
    <w:p w:rsidR="009E44A4" w:rsidRDefault="009816D3">
      <w:pPr>
        <w:spacing w:line="360" w:lineRule="auto"/>
        <w:ind w:firstLineChars="200" w:firstLine="643"/>
        <w:rPr>
          <w:rFonts w:ascii="仿宋" w:eastAsia="仿宋" w:hAnsi="仿宋"/>
          <w:sz w:val="32"/>
          <w:szCs w:val="32"/>
        </w:rPr>
      </w:pPr>
      <w:r>
        <w:rPr>
          <w:rFonts w:ascii="仿宋" w:eastAsia="仿宋" w:hAnsi="仿宋" w:hint="eastAsia"/>
          <w:b/>
          <w:sz w:val="32"/>
          <w:szCs w:val="32"/>
        </w:rPr>
        <w:t>第十四条</w:t>
      </w:r>
      <w:r>
        <w:rPr>
          <w:rFonts w:ascii="仿宋" w:eastAsia="仿宋" w:hAnsi="仿宋" w:hint="eastAsia"/>
          <w:sz w:val="32"/>
          <w:szCs w:val="32"/>
        </w:rPr>
        <w:t xml:space="preserve">  使用年限有限的无形资产摊销年限确定原则：</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（一）法律规定了有效年限的，按法律规定的有效年限作为摊销年限；</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（二）法律没有规定有效年限的，按相关合同或单位申请书中的受益年限作为摊销年限；</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（三）法律没有规定有效年限、相关合同或单位申请书也没有规定受益年限的，应当根据取得无形资产为学校带来的服务潜力或经济利益的实际情况，预计其使用年限，预计摊销年限统一为10年；</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（四）单价小于1000元（含1000元）的无形资产，无论数量多少，于购买的当期将其成本均一次性全部摊销；</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（五）摊销年限一经确定，不得随意变更。</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（六）使用年限不确定的无形资产不进行摊销。</w:t>
      </w:r>
    </w:p>
    <w:p w:rsidR="009E44A4" w:rsidRDefault="009816D3">
      <w:pPr>
        <w:spacing w:line="360" w:lineRule="auto"/>
        <w:ind w:firstLineChars="200" w:firstLine="643"/>
        <w:rPr>
          <w:rFonts w:ascii="仿宋" w:eastAsia="仿宋" w:hAnsi="仿宋"/>
          <w:sz w:val="32"/>
          <w:szCs w:val="32"/>
        </w:rPr>
      </w:pPr>
      <w:r>
        <w:rPr>
          <w:rFonts w:ascii="仿宋" w:eastAsia="仿宋" w:hAnsi="仿宋" w:hint="eastAsia"/>
          <w:b/>
          <w:sz w:val="32"/>
          <w:szCs w:val="32"/>
        </w:rPr>
        <w:t>第十五条</w:t>
      </w:r>
      <w:r>
        <w:rPr>
          <w:rFonts w:ascii="仿宋" w:eastAsia="仿宋" w:hAnsi="仿宋" w:hint="eastAsia"/>
          <w:sz w:val="32"/>
          <w:szCs w:val="32"/>
        </w:rPr>
        <w:t xml:space="preserve">  无形资产进行摊销的规定</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（一）学校无形资产应当按月进行摊销，当月增加的无形资产当月摊销；当月减少的无形资产当月不再摊销。当月增加或减少的无形资产，以学校“行政事业单位资产管理信息系统”时间为准。</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月摊销额按下列公式计算：</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无形资产总摊销月数=无形资产摊销年限*12</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月摊销金额=无形资产原值/无形资产总摊销月数</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特殊情况处理：最后一月摊销金额=无形资产原值（总摊销额）-累计已摊销金额（按月除不尽的部分在最后一个月找差补齐）</w:t>
      </w:r>
    </w:p>
    <w:p w:rsidR="009E44A4" w:rsidRDefault="009816D3">
      <w:pPr>
        <w:spacing w:line="360" w:lineRule="auto"/>
        <w:ind w:firstLineChars="200" w:firstLine="640"/>
        <w:rPr>
          <w:rFonts w:ascii="仿宋" w:eastAsia="仿宋" w:hAnsi="仿宋"/>
          <w:sz w:val="32"/>
          <w:szCs w:val="32"/>
        </w:rPr>
      </w:pPr>
      <w:r>
        <w:rPr>
          <w:rFonts w:ascii="仿宋" w:eastAsia="仿宋" w:hAnsi="仿宋" w:hint="eastAsia"/>
          <w:sz w:val="32"/>
          <w:szCs w:val="32"/>
        </w:rPr>
        <w:t>（二）无形资产全部摊销后，无论能否继续带来服务潜力或经济利益，均不再摊销。</w:t>
      </w:r>
    </w:p>
    <w:p w:rsidR="009E44A4" w:rsidRDefault="009816D3">
      <w:pPr>
        <w:spacing w:line="360" w:lineRule="auto"/>
        <w:jc w:val="center"/>
        <w:rPr>
          <w:rFonts w:ascii="仿宋" w:eastAsia="仿宋" w:hAnsi="仿宋"/>
          <w:b/>
          <w:sz w:val="32"/>
          <w:szCs w:val="32"/>
        </w:rPr>
      </w:pPr>
      <w:r>
        <w:rPr>
          <w:rFonts w:ascii="仿宋" w:eastAsia="仿宋" w:hAnsi="仿宋" w:hint="eastAsia"/>
          <w:b/>
          <w:sz w:val="32"/>
          <w:szCs w:val="32"/>
        </w:rPr>
        <w:t>第四章  附则</w:t>
      </w:r>
    </w:p>
    <w:p w:rsidR="009E44A4" w:rsidRDefault="009816D3">
      <w:pPr>
        <w:spacing w:line="360" w:lineRule="auto"/>
        <w:ind w:firstLineChars="200" w:firstLine="643"/>
        <w:rPr>
          <w:rFonts w:ascii="仿宋" w:eastAsia="仿宋" w:hAnsi="仿宋"/>
          <w:sz w:val="32"/>
          <w:szCs w:val="32"/>
        </w:rPr>
      </w:pPr>
      <w:r>
        <w:rPr>
          <w:rFonts w:ascii="仿宋" w:eastAsia="仿宋" w:hAnsi="仿宋" w:hint="eastAsia"/>
          <w:b/>
          <w:sz w:val="32"/>
          <w:szCs w:val="32"/>
        </w:rPr>
        <w:t>第十六条</w:t>
      </w:r>
      <w:r>
        <w:rPr>
          <w:rFonts w:ascii="仿宋" w:eastAsia="仿宋" w:hAnsi="仿宋" w:hint="eastAsia"/>
          <w:sz w:val="32"/>
          <w:szCs w:val="32"/>
        </w:rPr>
        <w:t xml:space="preserve">   本办法自下发之日起执行。</w:t>
      </w:r>
    </w:p>
    <w:p w:rsidR="009E44A4" w:rsidRDefault="009816D3">
      <w:pPr>
        <w:spacing w:line="360" w:lineRule="auto"/>
        <w:ind w:firstLineChars="200" w:firstLine="643"/>
        <w:rPr>
          <w:rFonts w:ascii="仿宋" w:eastAsia="仿宋" w:hAnsi="仿宋"/>
          <w:sz w:val="32"/>
          <w:szCs w:val="32"/>
        </w:rPr>
      </w:pPr>
      <w:r>
        <w:rPr>
          <w:rFonts w:ascii="仿宋" w:eastAsia="仿宋" w:hAnsi="仿宋" w:hint="eastAsia"/>
          <w:b/>
          <w:sz w:val="32"/>
          <w:szCs w:val="32"/>
        </w:rPr>
        <w:t>第十七条</w:t>
      </w:r>
      <w:r>
        <w:rPr>
          <w:rFonts w:ascii="仿宋" w:eastAsia="仿宋" w:hAnsi="仿宋" w:hint="eastAsia"/>
          <w:sz w:val="32"/>
          <w:szCs w:val="32"/>
        </w:rPr>
        <w:t xml:space="preserve">   本办法由基建与资产管理处负责解释。</w:t>
      </w:r>
    </w:p>
    <w:p w:rsidR="009E44A4" w:rsidRDefault="009E44A4">
      <w:pPr>
        <w:spacing w:line="360" w:lineRule="auto"/>
        <w:rPr>
          <w:rFonts w:ascii="仿宋" w:eastAsia="仿宋" w:hAnsi="仿宋" w:cs="宋体"/>
          <w:b/>
          <w:color w:val="333333"/>
          <w:sz w:val="32"/>
          <w:szCs w:val="32"/>
        </w:rPr>
      </w:pPr>
    </w:p>
    <w:p w:rsidR="009E44A4" w:rsidRDefault="009E44A4">
      <w:pPr>
        <w:spacing w:line="360" w:lineRule="auto"/>
        <w:rPr>
          <w:rFonts w:ascii="仿宋" w:eastAsia="仿宋" w:hAnsi="仿宋" w:cs="宋体"/>
          <w:b/>
          <w:color w:val="333333"/>
          <w:sz w:val="32"/>
          <w:szCs w:val="32"/>
        </w:rPr>
      </w:pPr>
    </w:p>
    <w:p w:rsidR="009E44A4" w:rsidRDefault="009E44A4">
      <w:pPr>
        <w:spacing w:line="360" w:lineRule="auto"/>
        <w:rPr>
          <w:rFonts w:ascii="仿宋" w:eastAsia="仿宋" w:hAnsi="仿宋" w:cs="宋体"/>
          <w:b/>
          <w:color w:val="333333"/>
          <w:sz w:val="32"/>
          <w:szCs w:val="32"/>
        </w:rPr>
      </w:pPr>
    </w:p>
    <w:p w:rsidR="009E44A4" w:rsidRDefault="009E44A4">
      <w:pPr>
        <w:spacing w:line="360" w:lineRule="auto"/>
        <w:rPr>
          <w:rFonts w:ascii="仿宋" w:eastAsia="仿宋" w:hAnsi="仿宋" w:cs="宋体"/>
          <w:b/>
          <w:color w:val="333333"/>
          <w:sz w:val="32"/>
          <w:szCs w:val="32"/>
        </w:rPr>
      </w:pPr>
    </w:p>
    <w:p w:rsidR="009E44A4" w:rsidRDefault="009E44A4">
      <w:pPr>
        <w:spacing w:line="360" w:lineRule="auto"/>
        <w:rPr>
          <w:rFonts w:ascii="仿宋" w:eastAsia="仿宋" w:hAnsi="仿宋" w:cs="宋体"/>
          <w:b/>
          <w:color w:val="333333"/>
          <w:sz w:val="32"/>
          <w:szCs w:val="32"/>
        </w:rPr>
      </w:pPr>
    </w:p>
    <w:p w:rsidR="009E44A4" w:rsidRDefault="009E44A4">
      <w:pPr>
        <w:spacing w:line="360" w:lineRule="auto"/>
        <w:rPr>
          <w:rFonts w:ascii="仿宋" w:eastAsia="仿宋" w:hAnsi="仿宋" w:cs="宋体"/>
          <w:b/>
          <w:color w:val="333333"/>
          <w:sz w:val="32"/>
          <w:szCs w:val="32"/>
        </w:rPr>
      </w:pPr>
    </w:p>
    <w:p w:rsidR="009E44A4" w:rsidRDefault="009E44A4">
      <w:pPr>
        <w:spacing w:line="360" w:lineRule="auto"/>
        <w:rPr>
          <w:rFonts w:ascii="仿宋" w:eastAsia="仿宋" w:hAnsi="仿宋" w:cs="宋体"/>
          <w:b/>
          <w:color w:val="333333"/>
          <w:sz w:val="32"/>
          <w:szCs w:val="32"/>
        </w:rPr>
      </w:pPr>
    </w:p>
    <w:p w:rsidR="009E44A4" w:rsidRDefault="009816D3">
      <w:pPr>
        <w:spacing w:line="360" w:lineRule="auto"/>
        <w:rPr>
          <w:rFonts w:ascii="仿宋" w:eastAsia="仿宋" w:hAnsi="仿宋"/>
          <w:sz w:val="32"/>
          <w:szCs w:val="32"/>
        </w:rPr>
      </w:pPr>
      <w:r>
        <w:rPr>
          <w:rFonts w:ascii="仿宋" w:eastAsia="仿宋" w:hAnsi="仿宋" w:cs="宋体" w:hint="eastAsia"/>
          <w:b/>
          <w:color w:val="333333"/>
          <w:sz w:val="32"/>
          <w:szCs w:val="32"/>
        </w:rPr>
        <w:lastRenderedPageBreak/>
        <w:t>附表：</w:t>
      </w:r>
      <w:r>
        <w:rPr>
          <w:rFonts w:ascii="仿宋" w:eastAsia="仿宋" w:hAnsi="仿宋" w:cs="宋体" w:hint="eastAsia"/>
          <w:color w:val="333333"/>
          <w:sz w:val="32"/>
          <w:szCs w:val="32"/>
        </w:rPr>
        <w:t xml:space="preserve">　</w:t>
      </w:r>
      <w:r>
        <w:rPr>
          <w:rFonts w:ascii="仿宋" w:eastAsia="仿宋" w:hAnsi="仿宋"/>
          <w:sz w:val="32"/>
          <w:szCs w:val="32"/>
        </w:rPr>
        <w:t>学校固定资产折旧年限表</w:t>
      </w:r>
    </w:p>
    <w:tbl>
      <w:tblPr>
        <w:tblpPr w:leftFromText="180" w:rightFromText="180" w:vertAnchor="text" w:horzAnchor="margin" w:tblpY="380"/>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22"/>
        <w:gridCol w:w="1277"/>
        <w:gridCol w:w="3029"/>
      </w:tblGrid>
      <w:tr w:rsidR="009E44A4">
        <w:trPr>
          <w:trHeight w:val="706"/>
        </w:trPr>
        <w:tc>
          <w:tcPr>
            <w:tcW w:w="2475" w:type="pct"/>
            <w:vAlign w:val="center"/>
          </w:tcPr>
          <w:p w:rsidR="009E44A4" w:rsidRDefault="009816D3">
            <w:pPr>
              <w:spacing w:line="360" w:lineRule="auto"/>
              <w:jc w:val="center"/>
              <w:rPr>
                <w:rFonts w:ascii="仿宋" w:eastAsia="仿宋" w:hAnsi="仿宋"/>
                <w:b/>
                <w:sz w:val="32"/>
                <w:szCs w:val="32"/>
              </w:rPr>
            </w:pPr>
            <w:r>
              <w:rPr>
                <w:rFonts w:ascii="仿宋" w:eastAsia="仿宋" w:hAnsi="仿宋"/>
                <w:b/>
                <w:sz w:val="32"/>
                <w:szCs w:val="32"/>
              </w:rPr>
              <w:t>固定资产</w:t>
            </w:r>
            <w:r>
              <w:rPr>
                <w:rFonts w:ascii="仿宋" w:eastAsia="仿宋" w:hAnsi="仿宋" w:hint="eastAsia"/>
                <w:b/>
                <w:sz w:val="32"/>
                <w:szCs w:val="32"/>
              </w:rPr>
              <w:t>类别</w:t>
            </w:r>
          </w:p>
        </w:tc>
        <w:tc>
          <w:tcPr>
            <w:tcW w:w="749" w:type="pct"/>
            <w:vAlign w:val="center"/>
          </w:tcPr>
          <w:p w:rsidR="009E44A4" w:rsidRDefault="009816D3">
            <w:pPr>
              <w:spacing w:line="360" w:lineRule="auto"/>
              <w:rPr>
                <w:rFonts w:ascii="仿宋" w:eastAsia="仿宋" w:hAnsi="仿宋"/>
                <w:b/>
                <w:sz w:val="32"/>
                <w:szCs w:val="32"/>
              </w:rPr>
            </w:pPr>
            <w:r>
              <w:rPr>
                <w:rFonts w:ascii="仿宋" w:eastAsia="仿宋" w:hAnsi="仿宋"/>
                <w:b/>
                <w:w w:val="90"/>
                <w:sz w:val="28"/>
                <w:szCs w:val="28"/>
              </w:rPr>
              <w:t>折旧年限</w:t>
            </w:r>
            <w:r>
              <w:rPr>
                <w:rFonts w:ascii="仿宋" w:eastAsia="仿宋" w:hAnsi="仿宋"/>
                <w:b/>
                <w:sz w:val="28"/>
                <w:szCs w:val="28"/>
              </w:rPr>
              <w:t>（年）</w:t>
            </w:r>
          </w:p>
        </w:tc>
        <w:tc>
          <w:tcPr>
            <w:tcW w:w="1776" w:type="pct"/>
            <w:vAlign w:val="center"/>
          </w:tcPr>
          <w:p w:rsidR="009E44A4" w:rsidRDefault="009816D3">
            <w:pPr>
              <w:spacing w:line="360" w:lineRule="auto"/>
              <w:jc w:val="center"/>
              <w:rPr>
                <w:rFonts w:ascii="仿宋" w:eastAsia="仿宋" w:hAnsi="仿宋"/>
                <w:b/>
                <w:sz w:val="32"/>
                <w:szCs w:val="32"/>
              </w:rPr>
            </w:pPr>
            <w:r>
              <w:rPr>
                <w:rFonts w:ascii="仿宋" w:eastAsia="仿宋" w:hAnsi="仿宋"/>
                <w:b/>
                <w:sz w:val="32"/>
                <w:szCs w:val="32"/>
              </w:rPr>
              <w:t>备注</w:t>
            </w:r>
          </w:p>
        </w:tc>
      </w:tr>
      <w:tr w:rsidR="009E44A4">
        <w:trPr>
          <w:trHeight w:val="510"/>
        </w:trPr>
        <w:tc>
          <w:tcPr>
            <w:tcW w:w="5000" w:type="pct"/>
            <w:gridSpan w:val="3"/>
            <w:vAlign w:val="center"/>
          </w:tcPr>
          <w:p w:rsidR="009E44A4" w:rsidRDefault="009816D3">
            <w:pPr>
              <w:spacing w:line="360" w:lineRule="auto"/>
              <w:rPr>
                <w:rFonts w:ascii="仿宋" w:eastAsia="仿宋" w:hAnsi="仿宋"/>
                <w:sz w:val="32"/>
                <w:szCs w:val="32"/>
              </w:rPr>
            </w:pPr>
            <w:r>
              <w:rPr>
                <w:rFonts w:ascii="仿宋" w:eastAsia="仿宋" w:hAnsi="仿宋"/>
                <w:b/>
                <w:sz w:val="32"/>
                <w:szCs w:val="32"/>
              </w:rPr>
              <w:t>一、房屋及构筑物</w:t>
            </w: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1.房屋</w:t>
            </w:r>
          </w:p>
        </w:tc>
        <w:tc>
          <w:tcPr>
            <w:tcW w:w="749" w:type="pct"/>
            <w:vAlign w:val="center"/>
          </w:tcPr>
          <w:p w:rsidR="009E44A4" w:rsidRDefault="009E44A4">
            <w:pPr>
              <w:keepNext/>
              <w:keepLines/>
              <w:spacing w:line="360" w:lineRule="auto"/>
              <w:jc w:val="center"/>
              <w:rPr>
                <w:rFonts w:ascii="仿宋" w:eastAsia="仿宋" w:hAnsi="仿宋"/>
                <w:sz w:val="32"/>
                <w:szCs w:val="32"/>
              </w:rPr>
            </w:pPr>
          </w:p>
        </w:tc>
        <w:tc>
          <w:tcPr>
            <w:tcW w:w="1776" w:type="pct"/>
            <w:vAlign w:val="center"/>
          </w:tcPr>
          <w:p w:rsidR="009E44A4" w:rsidRDefault="009E44A4">
            <w:pPr>
              <w:keepNext/>
              <w:keepLines/>
              <w:spacing w:line="360" w:lineRule="auto"/>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ind w:firstLineChars="100" w:firstLine="320"/>
              <w:rPr>
                <w:rFonts w:ascii="仿宋" w:eastAsia="仿宋" w:hAnsi="仿宋"/>
                <w:sz w:val="32"/>
                <w:szCs w:val="32"/>
              </w:rPr>
            </w:pPr>
            <w:r>
              <w:rPr>
                <w:rFonts w:ascii="仿宋" w:eastAsia="仿宋" w:hAnsi="仿宋"/>
                <w:sz w:val="32"/>
                <w:szCs w:val="32"/>
              </w:rPr>
              <w:t>钢结构</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50</w:t>
            </w:r>
          </w:p>
        </w:tc>
        <w:tc>
          <w:tcPr>
            <w:tcW w:w="1776" w:type="pct"/>
          </w:tcPr>
          <w:p w:rsidR="009E44A4" w:rsidRDefault="009E44A4">
            <w:pPr>
              <w:keepNext/>
              <w:keepLines/>
              <w:spacing w:line="360" w:lineRule="auto"/>
              <w:ind w:right="-874"/>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ind w:firstLineChars="100" w:firstLine="320"/>
              <w:rPr>
                <w:rFonts w:ascii="仿宋" w:eastAsia="仿宋" w:hAnsi="仿宋"/>
                <w:sz w:val="32"/>
                <w:szCs w:val="32"/>
              </w:rPr>
            </w:pPr>
            <w:r>
              <w:rPr>
                <w:rFonts w:ascii="仿宋" w:eastAsia="仿宋" w:hAnsi="仿宋"/>
                <w:sz w:val="32"/>
                <w:szCs w:val="32"/>
              </w:rPr>
              <w:t>钢筋混凝土结构</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50</w:t>
            </w:r>
          </w:p>
        </w:tc>
        <w:tc>
          <w:tcPr>
            <w:tcW w:w="1776" w:type="pct"/>
          </w:tcPr>
          <w:p w:rsidR="009E44A4" w:rsidRDefault="009E44A4">
            <w:pPr>
              <w:keepNext/>
              <w:keepLines/>
              <w:spacing w:line="360" w:lineRule="auto"/>
              <w:ind w:right="-874"/>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ind w:firstLineChars="100" w:firstLine="320"/>
              <w:rPr>
                <w:rFonts w:ascii="仿宋" w:eastAsia="仿宋" w:hAnsi="仿宋"/>
                <w:sz w:val="32"/>
                <w:szCs w:val="32"/>
              </w:rPr>
            </w:pPr>
            <w:r>
              <w:rPr>
                <w:rFonts w:ascii="仿宋" w:eastAsia="仿宋" w:hAnsi="仿宋"/>
                <w:sz w:val="32"/>
                <w:szCs w:val="32"/>
              </w:rPr>
              <w:t>砖混结构</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30</w:t>
            </w:r>
          </w:p>
        </w:tc>
        <w:tc>
          <w:tcPr>
            <w:tcW w:w="1776" w:type="pct"/>
          </w:tcPr>
          <w:p w:rsidR="009E44A4" w:rsidRDefault="009E44A4">
            <w:pPr>
              <w:keepNext/>
              <w:keepLines/>
              <w:spacing w:line="360" w:lineRule="auto"/>
              <w:ind w:right="-874"/>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ind w:firstLineChars="100" w:firstLine="320"/>
              <w:rPr>
                <w:rFonts w:ascii="仿宋" w:eastAsia="仿宋" w:hAnsi="仿宋"/>
                <w:sz w:val="32"/>
                <w:szCs w:val="32"/>
              </w:rPr>
            </w:pPr>
            <w:r>
              <w:rPr>
                <w:rFonts w:ascii="仿宋" w:eastAsia="仿宋" w:hAnsi="仿宋"/>
                <w:sz w:val="32"/>
                <w:szCs w:val="32"/>
              </w:rPr>
              <w:t>砖木结构</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30</w:t>
            </w:r>
          </w:p>
        </w:tc>
        <w:tc>
          <w:tcPr>
            <w:tcW w:w="1776" w:type="pct"/>
          </w:tcPr>
          <w:p w:rsidR="009E44A4" w:rsidRDefault="009E44A4">
            <w:pPr>
              <w:keepNext/>
              <w:keepLines/>
              <w:spacing w:line="360" w:lineRule="auto"/>
              <w:ind w:right="-874"/>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2.简易房</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8</w:t>
            </w:r>
          </w:p>
        </w:tc>
        <w:tc>
          <w:tcPr>
            <w:tcW w:w="1776" w:type="pct"/>
            <w:vAlign w:val="center"/>
          </w:tcPr>
          <w:p w:rsidR="009E44A4" w:rsidRDefault="009E44A4">
            <w:pPr>
              <w:spacing w:line="360" w:lineRule="auto"/>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3.房屋附属设施</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8</w:t>
            </w:r>
          </w:p>
        </w:tc>
        <w:tc>
          <w:tcPr>
            <w:tcW w:w="1776"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围墙、停车设施等</w:t>
            </w: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4.构筑物</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8</w:t>
            </w:r>
          </w:p>
        </w:tc>
        <w:tc>
          <w:tcPr>
            <w:tcW w:w="1776"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池、罐、槽、塔等</w:t>
            </w:r>
          </w:p>
        </w:tc>
      </w:tr>
      <w:tr w:rsidR="009E44A4">
        <w:trPr>
          <w:trHeight w:val="510"/>
        </w:trPr>
        <w:tc>
          <w:tcPr>
            <w:tcW w:w="5000" w:type="pct"/>
            <w:gridSpan w:val="3"/>
            <w:vAlign w:val="center"/>
          </w:tcPr>
          <w:p w:rsidR="009E44A4" w:rsidRDefault="009816D3">
            <w:pPr>
              <w:spacing w:line="360" w:lineRule="auto"/>
              <w:rPr>
                <w:rFonts w:ascii="仿宋" w:eastAsia="仿宋" w:hAnsi="仿宋"/>
                <w:sz w:val="32"/>
                <w:szCs w:val="32"/>
              </w:rPr>
            </w:pPr>
            <w:r>
              <w:rPr>
                <w:rFonts w:ascii="仿宋" w:eastAsia="仿宋" w:hAnsi="仿宋"/>
                <w:b/>
                <w:sz w:val="32"/>
                <w:szCs w:val="32"/>
              </w:rPr>
              <w:t>二、通用设备</w:t>
            </w:r>
          </w:p>
        </w:tc>
      </w:tr>
      <w:tr w:rsidR="009E44A4">
        <w:trPr>
          <w:trHeight w:val="1307"/>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1.计算机设备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6</w:t>
            </w:r>
          </w:p>
          <w:p w:rsidR="009E44A4" w:rsidRDefault="009E44A4">
            <w:pPr>
              <w:spacing w:line="360" w:lineRule="auto"/>
              <w:jc w:val="center"/>
              <w:rPr>
                <w:rFonts w:ascii="仿宋" w:eastAsia="仿宋" w:hAnsi="仿宋"/>
                <w:sz w:val="32"/>
                <w:szCs w:val="32"/>
              </w:rPr>
            </w:pPr>
          </w:p>
        </w:tc>
        <w:tc>
          <w:tcPr>
            <w:tcW w:w="1776"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计算机、网络设备、安全设备、终端设备、存储设备等</w:t>
            </w:r>
          </w:p>
        </w:tc>
      </w:tr>
      <w:tr w:rsidR="009E44A4">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2.办公设备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6</w:t>
            </w:r>
          </w:p>
        </w:tc>
        <w:tc>
          <w:tcPr>
            <w:tcW w:w="1776" w:type="pct"/>
          </w:tcPr>
          <w:p w:rsidR="009E44A4" w:rsidRDefault="009816D3">
            <w:pPr>
              <w:spacing w:line="360" w:lineRule="auto"/>
              <w:rPr>
                <w:rFonts w:ascii="仿宋" w:eastAsia="仿宋" w:hAnsi="仿宋"/>
                <w:sz w:val="32"/>
                <w:szCs w:val="32"/>
              </w:rPr>
            </w:pPr>
            <w:r>
              <w:rPr>
                <w:rFonts w:ascii="仿宋" w:eastAsia="仿宋" w:hAnsi="仿宋"/>
                <w:sz w:val="32"/>
                <w:szCs w:val="32"/>
              </w:rPr>
              <w:t>电话机、传真机、摄像机、刻录机等</w:t>
            </w:r>
          </w:p>
        </w:tc>
      </w:tr>
      <w:tr w:rsidR="009E44A4">
        <w:trPr>
          <w:trHeight w:val="585"/>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3.车辆</w:t>
            </w:r>
          </w:p>
        </w:tc>
        <w:tc>
          <w:tcPr>
            <w:tcW w:w="749" w:type="pct"/>
            <w:vAlign w:val="center"/>
          </w:tcPr>
          <w:p w:rsidR="009E44A4" w:rsidRDefault="009816D3">
            <w:pPr>
              <w:tabs>
                <w:tab w:val="center" w:pos="4153"/>
                <w:tab w:val="right" w:pos="8306"/>
              </w:tabs>
              <w:spacing w:line="360" w:lineRule="auto"/>
              <w:jc w:val="center"/>
              <w:rPr>
                <w:rFonts w:ascii="仿宋" w:eastAsia="仿宋" w:hAnsi="仿宋"/>
                <w:sz w:val="32"/>
                <w:szCs w:val="32"/>
              </w:rPr>
            </w:pPr>
            <w:r>
              <w:rPr>
                <w:rFonts w:ascii="仿宋" w:eastAsia="仿宋" w:hAnsi="仿宋"/>
                <w:sz w:val="32"/>
                <w:szCs w:val="32"/>
              </w:rPr>
              <w:t>8</w:t>
            </w:r>
          </w:p>
        </w:tc>
        <w:tc>
          <w:tcPr>
            <w:tcW w:w="1776" w:type="pct"/>
          </w:tcPr>
          <w:p w:rsidR="009E44A4" w:rsidRDefault="009816D3">
            <w:pPr>
              <w:tabs>
                <w:tab w:val="center" w:pos="4153"/>
                <w:tab w:val="right" w:pos="8306"/>
              </w:tabs>
              <w:spacing w:line="360" w:lineRule="auto"/>
              <w:rPr>
                <w:rFonts w:ascii="仿宋" w:eastAsia="仿宋" w:hAnsi="仿宋"/>
                <w:sz w:val="32"/>
                <w:szCs w:val="32"/>
              </w:rPr>
            </w:pPr>
            <w:r>
              <w:rPr>
                <w:rFonts w:ascii="仿宋" w:eastAsia="仿宋" w:hAnsi="仿宋"/>
                <w:sz w:val="32"/>
                <w:szCs w:val="32"/>
              </w:rPr>
              <w:t>载货汽车、牵引汽车、乘用车、专用车辆等</w:t>
            </w:r>
          </w:p>
        </w:tc>
      </w:tr>
      <w:tr w:rsidR="009E44A4">
        <w:trPr>
          <w:trHeight w:val="455"/>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lastRenderedPageBreak/>
              <w:t>4.图书档案设备</w:t>
            </w:r>
          </w:p>
        </w:tc>
        <w:tc>
          <w:tcPr>
            <w:tcW w:w="749" w:type="pct"/>
            <w:vAlign w:val="center"/>
          </w:tcPr>
          <w:p w:rsidR="009E44A4" w:rsidRDefault="009816D3">
            <w:pPr>
              <w:tabs>
                <w:tab w:val="center" w:pos="4153"/>
                <w:tab w:val="right" w:pos="8306"/>
              </w:tabs>
              <w:spacing w:line="360" w:lineRule="auto"/>
              <w:jc w:val="center"/>
              <w:rPr>
                <w:rFonts w:ascii="仿宋" w:eastAsia="仿宋" w:hAnsi="仿宋"/>
                <w:sz w:val="32"/>
                <w:szCs w:val="32"/>
              </w:rPr>
            </w:pPr>
            <w:r>
              <w:rPr>
                <w:rFonts w:ascii="仿宋" w:eastAsia="仿宋" w:hAnsi="仿宋"/>
                <w:sz w:val="32"/>
                <w:szCs w:val="32"/>
              </w:rPr>
              <w:t>5</w:t>
            </w:r>
          </w:p>
        </w:tc>
        <w:tc>
          <w:tcPr>
            <w:tcW w:w="1776" w:type="pct"/>
          </w:tcPr>
          <w:p w:rsidR="009E44A4" w:rsidRDefault="009E44A4">
            <w:pPr>
              <w:tabs>
                <w:tab w:val="center" w:pos="4153"/>
                <w:tab w:val="right" w:pos="8306"/>
              </w:tabs>
              <w:spacing w:line="360" w:lineRule="auto"/>
              <w:rPr>
                <w:rFonts w:ascii="仿宋" w:eastAsia="仿宋" w:hAnsi="仿宋"/>
                <w:sz w:val="32"/>
                <w:szCs w:val="32"/>
              </w:rPr>
            </w:pPr>
          </w:p>
        </w:tc>
      </w:tr>
      <w:tr w:rsidR="009E44A4">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5.机械设备</w:t>
            </w:r>
          </w:p>
        </w:tc>
        <w:tc>
          <w:tcPr>
            <w:tcW w:w="749" w:type="pct"/>
            <w:vAlign w:val="center"/>
          </w:tcPr>
          <w:p w:rsidR="009E44A4" w:rsidRDefault="009816D3">
            <w:pPr>
              <w:tabs>
                <w:tab w:val="center" w:pos="4153"/>
                <w:tab w:val="right" w:pos="8306"/>
              </w:tabs>
              <w:spacing w:line="360" w:lineRule="auto"/>
              <w:jc w:val="center"/>
              <w:rPr>
                <w:rFonts w:ascii="仿宋" w:eastAsia="仿宋" w:hAnsi="仿宋"/>
                <w:sz w:val="32"/>
                <w:szCs w:val="32"/>
              </w:rPr>
            </w:pPr>
            <w:r>
              <w:rPr>
                <w:rFonts w:ascii="仿宋" w:eastAsia="仿宋" w:hAnsi="仿宋"/>
                <w:sz w:val="32"/>
                <w:szCs w:val="32"/>
              </w:rPr>
              <w:t>10</w:t>
            </w:r>
          </w:p>
        </w:tc>
        <w:tc>
          <w:tcPr>
            <w:tcW w:w="1776" w:type="pct"/>
          </w:tcPr>
          <w:p w:rsidR="009E44A4" w:rsidRDefault="009816D3">
            <w:pPr>
              <w:tabs>
                <w:tab w:val="center" w:pos="4153"/>
                <w:tab w:val="right" w:pos="8306"/>
              </w:tabs>
              <w:spacing w:line="360" w:lineRule="auto"/>
              <w:rPr>
                <w:rFonts w:ascii="仿宋" w:eastAsia="仿宋" w:hAnsi="仿宋"/>
                <w:sz w:val="32"/>
                <w:szCs w:val="32"/>
              </w:rPr>
            </w:pPr>
            <w:r>
              <w:rPr>
                <w:rFonts w:ascii="仿宋" w:eastAsia="仿宋" w:hAnsi="仿宋"/>
                <w:sz w:val="32"/>
                <w:szCs w:val="32"/>
              </w:rPr>
              <w:t>锅炉、液压机械、金属加工设备、泵、风机、气体压缩机、气体分离及液化设备、分离及干燥设备等</w:t>
            </w:r>
          </w:p>
        </w:tc>
      </w:tr>
      <w:tr w:rsidR="009E44A4">
        <w:trPr>
          <w:trHeight w:val="77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6.电气设备</w:t>
            </w:r>
          </w:p>
        </w:tc>
        <w:tc>
          <w:tcPr>
            <w:tcW w:w="749" w:type="pct"/>
            <w:vAlign w:val="center"/>
          </w:tcPr>
          <w:p w:rsidR="009E44A4" w:rsidRDefault="009816D3">
            <w:pPr>
              <w:tabs>
                <w:tab w:val="center" w:pos="4153"/>
                <w:tab w:val="right" w:pos="8306"/>
              </w:tabs>
              <w:spacing w:line="360" w:lineRule="auto"/>
              <w:jc w:val="center"/>
              <w:rPr>
                <w:rFonts w:ascii="仿宋" w:eastAsia="仿宋" w:hAnsi="仿宋"/>
                <w:sz w:val="32"/>
                <w:szCs w:val="32"/>
              </w:rPr>
            </w:pPr>
            <w:r>
              <w:rPr>
                <w:rFonts w:ascii="仿宋" w:eastAsia="仿宋" w:hAnsi="仿宋"/>
                <w:sz w:val="32"/>
                <w:szCs w:val="32"/>
              </w:rPr>
              <w:t>5</w:t>
            </w:r>
          </w:p>
        </w:tc>
        <w:tc>
          <w:tcPr>
            <w:tcW w:w="1776" w:type="pct"/>
            <w:vAlign w:val="center"/>
          </w:tcPr>
          <w:p w:rsidR="009E44A4" w:rsidRDefault="009816D3">
            <w:pPr>
              <w:tabs>
                <w:tab w:val="center" w:pos="4153"/>
                <w:tab w:val="right" w:pos="8306"/>
              </w:tabs>
              <w:spacing w:line="360" w:lineRule="auto"/>
              <w:rPr>
                <w:rFonts w:ascii="仿宋" w:eastAsia="仿宋" w:hAnsi="仿宋"/>
                <w:b/>
                <w:sz w:val="32"/>
                <w:szCs w:val="32"/>
              </w:rPr>
            </w:pPr>
            <w:r>
              <w:rPr>
                <w:rFonts w:ascii="仿宋" w:eastAsia="仿宋" w:hAnsi="仿宋"/>
                <w:sz w:val="32"/>
                <w:szCs w:val="32"/>
              </w:rPr>
              <w:t>电机、变压器、电源设备、生活用电器等</w:t>
            </w: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7.雷达、无线电和卫星导航设备</w:t>
            </w:r>
          </w:p>
        </w:tc>
        <w:tc>
          <w:tcPr>
            <w:tcW w:w="749" w:type="pct"/>
            <w:vAlign w:val="center"/>
          </w:tcPr>
          <w:p w:rsidR="009E44A4" w:rsidRDefault="009816D3">
            <w:pPr>
              <w:tabs>
                <w:tab w:val="center" w:pos="4153"/>
                <w:tab w:val="right" w:pos="8306"/>
              </w:tabs>
              <w:spacing w:line="360" w:lineRule="auto"/>
              <w:jc w:val="center"/>
              <w:rPr>
                <w:rFonts w:ascii="仿宋" w:eastAsia="仿宋" w:hAnsi="仿宋"/>
                <w:sz w:val="32"/>
                <w:szCs w:val="32"/>
              </w:rPr>
            </w:pPr>
            <w:r>
              <w:rPr>
                <w:rFonts w:ascii="仿宋" w:eastAsia="仿宋" w:hAnsi="仿宋"/>
                <w:sz w:val="32"/>
                <w:szCs w:val="32"/>
              </w:rPr>
              <w:t>10</w:t>
            </w:r>
          </w:p>
        </w:tc>
        <w:tc>
          <w:tcPr>
            <w:tcW w:w="1776" w:type="pct"/>
          </w:tcPr>
          <w:p w:rsidR="009E44A4" w:rsidRDefault="009E44A4">
            <w:pPr>
              <w:keepNext/>
              <w:keepLines/>
              <w:spacing w:line="360" w:lineRule="auto"/>
              <w:rPr>
                <w:rFonts w:ascii="仿宋" w:eastAsia="仿宋" w:hAnsi="仿宋"/>
                <w:sz w:val="32"/>
                <w:szCs w:val="32"/>
              </w:rPr>
            </w:pPr>
          </w:p>
        </w:tc>
      </w:tr>
      <w:tr w:rsidR="009E44A4">
        <w:trPr>
          <w:trHeight w:val="737"/>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8.通信设备、广播、电视、电影设备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5</w:t>
            </w:r>
          </w:p>
        </w:tc>
        <w:tc>
          <w:tcPr>
            <w:tcW w:w="1776" w:type="pct"/>
          </w:tcPr>
          <w:p w:rsidR="009E44A4" w:rsidRDefault="009E44A4">
            <w:pPr>
              <w:keepNext/>
              <w:keepLines/>
              <w:spacing w:line="360" w:lineRule="auto"/>
              <w:rPr>
                <w:rFonts w:ascii="仿宋" w:eastAsia="仿宋" w:hAnsi="仿宋"/>
                <w:sz w:val="32"/>
                <w:szCs w:val="32"/>
              </w:rPr>
            </w:pPr>
          </w:p>
        </w:tc>
      </w:tr>
      <w:tr w:rsidR="009E44A4">
        <w:trPr>
          <w:trHeight w:val="737"/>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9.仪器仪表、电子和通信测量仪器、计量标准器具及量具、衡器</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5</w:t>
            </w:r>
          </w:p>
        </w:tc>
        <w:tc>
          <w:tcPr>
            <w:tcW w:w="1776" w:type="pct"/>
          </w:tcPr>
          <w:p w:rsidR="009E44A4" w:rsidRDefault="009E44A4">
            <w:pPr>
              <w:keepNext/>
              <w:keepLines/>
              <w:spacing w:line="360" w:lineRule="auto"/>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10.除上述以外其他通用设备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5</w:t>
            </w:r>
          </w:p>
        </w:tc>
        <w:tc>
          <w:tcPr>
            <w:tcW w:w="1776" w:type="pct"/>
          </w:tcPr>
          <w:p w:rsidR="009E44A4" w:rsidRDefault="009E44A4">
            <w:pPr>
              <w:keepNext/>
              <w:keepLines/>
              <w:spacing w:line="360" w:lineRule="auto"/>
              <w:rPr>
                <w:rFonts w:ascii="仿宋" w:eastAsia="仿宋" w:hAnsi="仿宋"/>
                <w:sz w:val="32"/>
                <w:szCs w:val="32"/>
              </w:rPr>
            </w:pPr>
          </w:p>
        </w:tc>
      </w:tr>
      <w:tr w:rsidR="009E44A4">
        <w:trPr>
          <w:trHeight w:val="510"/>
        </w:trPr>
        <w:tc>
          <w:tcPr>
            <w:tcW w:w="5000" w:type="pct"/>
            <w:gridSpan w:val="3"/>
            <w:vAlign w:val="center"/>
          </w:tcPr>
          <w:p w:rsidR="009E44A4" w:rsidRDefault="009816D3">
            <w:pPr>
              <w:spacing w:line="360" w:lineRule="auto"/>
              <w:ind w:right="-874"/>
              <w:rPr>
                <w:rFonts w:ascii="仿宋" w:eastAsia="仿宋" w:hAnsi="仿宋"/>
                <w:sz w:val="32"/>
                <w:szCs w:val="32"/>
              </w:rPr>
            </w:pPr>
            <w:r>
              <w:rPr>
                <w:rFonts w:ascii="仿宋" w:eastAsia="仿宋" w:hAnsi="仿宋"/>
                <w:b/>
                <w:sz w:val="32"/>
                <w:szCs w:val="32"/>
              </w:rPr>
              <w:t>三、专用设备</w:t>
            </w: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1.探矿、采矿、选矿和造块设备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vAlign w:val="center"/>
          </w:tcPr>
          <w:p w:rsidR="009E44A4" w:rsidRDefault="009E44A4">
            <w:pPr>
              <w:keepNext/>
              <w:keepLines/>
              <w:spacing w:line="360" w:lineRule="auto"/>
              <w:ind w:left="-720" w:right="-873" w:firstLine="766"/>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2.石油天然气开采专用设备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vAlign w:val="center"/>
          </w:tcPr>
          <w:p w:rsidR="009E44A4" w:rsidRDefault="009E44A4">
            <w:pPr>
              <w:keepNext/>
              <w:keepLines/>
              <w:spacing w:line="360" w:lineRule="auto"/>
              <w:ind w:left="-720" w:right="-873" w:firstLine="766"/>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3.石油和化学工业专用设备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vAlign w:val="center"/>
          </w:tcPr>
          <w:p w:rsidR="009E44A4" w:rsidRDefault="009E44A4">
            <w:pPr>
              <w:keepNext/>
              <w:keepLines/>
              <w:spacing w:line="360" w:lineRule="auto"/>
              <w:ind w:left="-720" w:right="-873" w:firstLine="766"/>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4.炼焦和金属冶炼轧制设备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vAlign w:val="center"/>
          </w:tcPr>
          <w:p w:rsidR="009E44A4" w:rsidRDefault="009E44A4">
            <w:pPr>
              <w:keepNext/>
              <w:keepLines/>
              <w:spacing w:line="360" w:lineRule="auto"/>
              <w:ind w:left="-720" w:right="-873" w:firstLine="766"/>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lastRenderedPageBreak/>
              <w:t>5.电力工业专用设备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20</w:t>
            </w:r>
          </w:p>
        </w:tc>
        <w:tc>
          <w:tcPr>
            <w:tcW w:w="1776" w:type="pct"/>
            <w:vAlign w:val="center"/>
          </w:tcPr>
          <w:p w:rsidR="009E44A4" w:rsidRDefault="009E44A4">
            <w:pPr>
              <w:keepNext/>
              <w:keepLines/>
              <w:spacing w:line="360" w:lineRule="auto"/>
              <w:ind w:left="-720" w:right="-873" w:firstLine="766"/>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6.核工业专用设备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20</w:t>
            </w:r>
          </w:p>
        </w:tc>
        <w:tc>
          <w:tcPr>
            <w:tcW w:w="1776" w:type="pct"/>
            <w:vAlign w:val="center"/>
          </w:tcPr>
          <w:p w:rsidR="009E44A4" w:rsidRDefault="009E44A4">
            <w:pPr>
              <w:keepNext/>
              <w:keepLines/>
              <w:spacing w:line="360" w:lineRule="auto"/>
              <w:ind w:left="-720" w:right="-873" w:firstLine="766"/>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7.航空航天工业专用设备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20</w:t>
            </w:r>
          </w:p>
        </w:tc>
        <w:tc>
          <w:tcPr>
            <w:tcW w:w="1776" w:type="pct"/>
            <w:vAlign w:val="center"/>
          </w:tcPr>
          <w:p w:rsidR="009E44A4" w:rsidRDefault="009E44A4">
            <w:pPr>
              <w:keepNext/>
              <w:keepLines/>
              <w:spacing w:line="360" w:lineRule="auto"/>
              <w:ind w:left="-720" w:right="-873" w:firstLine="766"/>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8.非金属矿物制品工业专用设备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vAlign w:val="center"/>
          </w:tcPr>
          <w:p w:rsidR="009E44A4" w:rsidRDefault="009E44A4">
            <w:pPr>
              <w:keepNext/>
              <w:keepLines/>
              <w:spacing w:line="360" w:lineRule="auto"/>
              <w:ind w:left="-720" w:right="-873" w:firstLine="766"/>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9.工程机械</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vAlign w:val="center"/>
          </w:tcPr>
          <w:p w:rsidR="009E44A4" w:rsidRDefault="009E44A4">
            <w:pPr>
              <w:keepNext/>
              <w:keepLines/>
              <w:spacing w:line="360" w:lineRule="auto"/>
              <w:ind w:left="-720" w:right="-873" w:firstLine="766"/>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10.农业和林业机械</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11.木材采集和加工设备</w:t>
            </w:r>
          </w:p>
        </w:tc>
        <w:tc>
          <w:tcPr>
            <w:tcW w:w="749" w:type="pct"/>
            <w:vAlign w:val="center"/>
          </w:tcPr>
          <w:p w:rsidR="009E44A4" w:rsidRDefault="009816D3">
            <w:pPr>
              <w:tabs>
                <w:tab w:val="center" w:pos="4153"/>
                <w:tab w:val="right" w:pos="8306"/>
              </w:tabs>
              <w:spacing w:line="360" w:lineRule="auto"/>
              <w:jc w:val="center"/>
              <w:rPr>
                <w:rFonts w:ascii="仿宋" w:eastAsia="仿宋" w:hAnsi="仿宋"/>
                <w:sz w:val="32"/>
                <w:szCs w:val="32"/>
              </w:rPr>
            </w:pPr>
            <w:r>
              <w:rPr>
                <w:rFonts w:ascii="仿宋" w:eastAsia="仿宋" w:hAnsi="仿宋"/>
                <w:sz w:val="32"/>
                <w:szCs w:val="32"/>
              </w:rPr>
              <w:t>10</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12.食品加工专用设备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13.饮料加工设备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14.烟草加工设备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15.粮油作物和饲料加工设备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16.纺织设备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17.缝纫、服饰、制革和毛皮加工设备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18.造纸和印刷机械</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19.化学药品和中药专用设备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5</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20.医疗设备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5</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21.电工、电子专用生产设备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5</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22.安全生产设备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23.邮政专用设备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24.环境污染防治设备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lastRenderedPageBreak/>
              <w:t>25.公安专用设备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3</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26.水工机械</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27.殡葬设备及用品</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5</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28.铁路运输设备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29.水上交通运输设备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30.航空器及其配套设备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10</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31.专用仪器仪表</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5</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32.文艺设备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5</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33.体育设备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5</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1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34.娱乐设备</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5</w:t>
            </w:r>
          </w:p>
        </w:tc>
        <w:tc>
          <w:tcPr>
            <w:tcW w:w="1776" w:type="pct"/>
          </w:tcPr>
          <w:p w:rsidR="009E44A4" w:rsidRDefault="009E44A4">
            <w:pPr>
              <w:keepNext/>
              <w:keepLines/>
              <w:spacing w:line="360" w:lineRule="auto"/>
              <w:ind w:right="-873"/>
              <w:rPr>
                <w:rFonts w:ascii="仿宋" w:eastAsia="仿宋" w:hAnsi="仿宋"/>
                <w:sz w:val="32"/>
                <w:szCs w:val="32"/>
              </w:rPr>
            </w:pPr>
          </w:p>
        </w:tc>
      </w:tr>
      <w:tr w:rsidR="009E44A4">
        <w:trPr>
          <w:trHeight w:val="530"/>
        </w:trPr>
        <w:tc>
          <w:tcPr>
            <w:tcW w:w="2475" w:type="pct"/>
            <w:vAlign w:val="center"/>
          </w:tcPr>
          <w:p w:rsidR="009E44A4" w:rsidRDefault="009816D3">
            <w:pPr>
              <w:spacing w:line="360" w:lineRule="auto"/>
              <w:rPr>
                <w:rFonts w:ascii="仿宋" w:eastAsia="仿宋" w:hAnsi="仿宋"/>
                <w:b/>
                <w:sz w:val="32"/>
                <w:szCs w:val="32"/>
              </w:rPr>
            </w:pPr>
            <w:r>
              <w:rPr>
                <w:rFonts w:ascii="仿宋" w:eastAsia="仿宋" w:hAnsi="仿宋"/>
                <w:b/>
                <w:sz w:val="32"/>
                <w:szCs w:val="32"/>
              </w:rPr>
              <w:t>四、家具、用具、装具</w:t>
            </w:r>
          </w:p>
        </w:tc>
        <w:tc>
          <w:tcPr>
            <w:tcW w:w="749" w:type="pct"/>
            <w:vAlign w:val="center"/>
          </w:tcPr>
          <w:p w:rsidR="009E44A4" w:rsidRDefault="009E44A4">
            <w:pPr>
              <w:spacing w:line="360" w:lineRule="auto"/>
              <w:ind w:firstLineChars="300" w:firstLine="960"/>
              <w:rPr>
                <w:rFonts w:ascii="仿宋" w:eastAsia="仿宋" w:hAnsi="仿宋"/>
                <w:sz w:val="32"/>
                <w:szCs w:val="32"/>
              </w:rPr>
            </w:pPr>
          </w:p>
        </w:tc>
        <w:tc>
          <w:tcPr>
            <w:tcW w:w="1776" w:type="pct"/>
          </w:tcPr>
          <w:p w:rsidR="009E44A4" w:rsidRDefault="009E44A4">
            <w:pPr>
              <w:spacing w:line="360" w:lineRule="auto"/>
              <w:rPr>
                <w:rFonts w:ascii="仿宋" w:eastAsia="仿宋" w:hAnsi="仿宋"/>
                <w:sz w:val="32"/>
                <w:szCs w:val="32"/>
              </w:rPr>
            </w:pPr>
          </w:p>
        </w:tc>
      </w:tr>
      <w:tr w:rsidR="009E44A4">
        <w:trPr>
          <w:trHeight w:val="53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1.家具</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15</w:t>
            </w:r>
          </w:p>
        </w:tc>
        <w:tc>
          <w:tcPr>
            <w:tcW w:w="1776" w:type="pct"/>
          </w:tcPr>
          <w:p w:rsidR="009E44A4" w:rsidRDefault="009E44A4">
            <w:pPr>
              <w:spacing w:line="360" w:lineRule="auto"/>
              <w:rPr>
                <w:rFonts w:ascii="仿宋" w:eastAsia="仿宋" w:hAnsi="仿宋"/>
                <w:sz w:val="32"/>
                <w:szCs w:val="32"/>
              </w:rPr>
            </w:pPr>
          </w:p>
        </w:tc>
      </w:tr>
      <w:tr w:rsidR="009E44A4">
        <w:trPr>
          <w:trHeight w:val="53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hint="eastAsia"/>
                <w:sz w:val="32"/>
                <w:szCs w:val="32"/>
              </w:rPr>
              <w:t xml:space="preserve"> 其中：学生用家具</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hint="eastAsia"/>
                <w:sz w:val="32"/>
                <w:szCs w:val="32"/>
              </w:rPr>
              <w:t>5</w:t>
            </w:r>
          </w:p>
        </w:tc>
        <w:tc>
          <w:tcPr>
            <w:tcW w:w="1776" w:type="pct"/>
          </w:tcPr>
          <w:p w:rsidR="009E44A4" w:rsidRDefault="009E44A4">
            <w:pPr>
              <w:spacing w:line="360" w:lineRule="auto"/>
              <w:rPr>
                <w:rFonts w:ascii="仿宋" w:eastAsia="仿宋" w:hAnsi="仿宋"/>
                <w:sz w:val="32"/>
                <w:szCs w:val="32"/>
              </w:rPr>
            </w:pPr>
          </w:p>
        </w:tc>
      </w:tr>
      <w:tr w:rsidR="009E44A4">
        <w:trPr>
          <w:trHeight w:val="530"/>
        </w:trPr>
        <w:tc>
          <w:tcPr>
            <w:tcW w:w="2475" w:type="pct"/>
            <w:vAlign w:val="center"/>
          </w:tcPr>
          <w:p w:rsidR="009E44A4" w:rsidRDefault="009816D3">
            <w:pPr>
              <w:spacing w:line="360" w:lineRule="auto"/>
              <w:rPr>
                <w:rFonts w:ascii="仿宋" w:eastAsia="仿宋" w:hAnsi="仿宋"/>
                <w:sz w:val="32"/>
                <w:szCs w:val="32"/>
              </w:rPr>
            </w:pPr>
            <w:r>
              <w:rPr>
                <w:rFonts w:ascii="仿宋" w:eastAsia="仿宋" w:hAnsi="仿宋"/>
                <w:sz w:val="32"/>
                <w:szCs w:val="32"/>
              </w:rPr>
              <w:t>2.用具、装具</w:t>
            </w:r>
          </w:p>
        </w:tc>
        <w:tc>
          <w:tcPr>
            <w:tcW w:w="749" w:type="pct"/>
            <w:vAlign w:val="center"/>
          </w:tcPr>
          <w:p w:rsidR="009E44A4" w:rsidRDefault="009816D3">
            <w:pPr>
              <w:spacing w:line="360" w:lineRule="auto"/>
              <w:jc w:val="center"/>
              <w:rPr>
                <w:rFonts w:ascii="仿宋" w:eastAsia="仿宋" w:hAnsi="仿宋"/>
                <w:sz w:val="32"/>
                <w:szCs w:val="32"/>
              </w:rPr>
            </w:pPr>
            <w:r>
              <w:rPr>
                <w:rFonts w:ascii="仿宋" w:eastAsia="仿宋" w:hAnsi="仿宋"/>
                <w:sz w:val="32"/>
                <w:szCs w:val="32"/>
              </w:rPr>
              <w:t>5</w:t>
            </w:r>
          </w:p>
        </w:tc>
        <w:tc>
          <w:tcPr>
            <w:tcW w:w="1776" w:type="pct"/>
          </w:tcPr>
          <w:p w:rsidR="009E44A4" w:rsidRDefault="009E44A4">
            <w:pPr>
              <w:spacing w:line="360" w:lineRule="auto"/>
              <w:rPr>
                <w:rFonts w:ascii="仿宋" w:eastAsia="仿宋" w:hAnsi="仿宋"/>
                <w:sz w:val="32"/>
                <w:szCs w:val="32"/>
              </w:rPr>
            </w:pPr>
          </w:p>
        </w:tc>
      </w:tr>
    </w:tbl>
    <w:p w:rsidR="009E44A4" w:rsidRDefault="009E44A4" w:rsidP="00F323C7">
      <w:pPr>
        <w:spacing w:line="580" w:lineRule="exact"/>
        <w:rPr>
          <w:rFonts w:ascii="宋体" w:hAnsi="宋体" w:cs="宋体"/>
          <w:b/>
          <w:sz w:val="42"/>
          <w:szCs w:val="44"/>
        </w:rPr>
        <w:sectPr w:rsidR="009E44A4">
          <w:footerReference w:type="default" r:id="rId8"/>
          <w:pgSz w:w="11906" w:h="16838"/>
          <w:pgMar w:top="1134" w:right="1797" w:bottom="1134" w:left="1797" w:header="851" w:footer="992" w:gutter="0"/>
          <w:pgNumType w:fmt="numberInDash"/>
          <w:cols w:space="425"/>
          <w:docGrid w:type="lines" w:linePitch="312"/>
        </w:sectPr>
      </w:pPr>
    </w:p>
    <w:p w:rsidR="009E44A4" w:rsidRDefault="009816D3">
      <w:pPr>
        <w:spacing w:line="580" w:lineRule="exact"/>
        <w:jc w:val="center"/>
        <w:rPr>
          <w:rFonts w:ascii="宋体" w:hAnsi="宋体" w:cs="宋体"/>
          <w:b/>
          <w:sz w:val="42"/>
          <w:szCs w:val="44"/>
        </w:rPr>
      </w:pPr>
      <w:r>
        <w:rPr>
          <w:rFonts w:ascii="宋体" w:hAnsi="宋体" w:cs="宋体" w:hint="eastAsia"/>
          <w:b/>
          <w:sz w:val="42"/>
          <w:szCs w:val="44"/>
        </w:rPr>
        <w:lastRenderedPageBreak/>
        <w:t>辽宁科技学院网上商城采购管理办法</w:t>
      </w:r>
    </w:p>
    <w:p w:rsidR="009E44A4" w:rsidRDefault="009816D3">
      <w:pPr>
        <w:spacing w:line="580" w:lineRule="exact"/>
        <w:ind w:firstLineChars="200" w:firstLine="640"/>
        <w:jc w:val="center"/>
        <w:rPr>
          <w:rFonts w:ascii="仿宋" w:eastAsia="仿宋" w:hAnsi="仿宋"/>
          <w:sz w:val="32"/>
          <w:szCs w:val="32"/>
        </w:rPr>
      </w:pPr>
      <w:r>
        <w:rPr>
          <w:rFonts w:ascii="仿宋" w:eastAsia="仿宋" w:hAnsi="仿宋" w:cs="仿宋" w:hint="eastAsia"/>
          <w:sz w:val="32"/>
        </w:rPr>
        <w:t>辽科院发〔2019〕108号</w:t>
      </w:r>
    </w:p>
    <w:p w:rsidR="009E44A4" w:rsidRDefault="009E44A4">
      <w:pPr>
        <w:spacing w:line="580" w:lineRule="exact"/>
        <w:ind w:firstLineChars="200" w:firstLine="640"/>
        <w:rPr>
          <w:rFonts w:ascii="仿宋" w:eastAsia="仿宋" w:hAnsi="仿宋"/>
          <w:sz w:val="32"/>
          <w:szCs w:val="32"/>
        </w:rPr>
      </w:pPr>
    </w:p>
    <w:p w:rsidR="009E44A4" w:rsidRDefault="009816D3">
      <w:pPr>
        <w:spacing w:line="580" w:lineRule="exact"/>
        <w:ind w:firstLineChars="200" w:firstLine="640"/>
        <w:rPr>
          <w:rFonts w:ascii="仿宋" w:eastAsia="仿宋" w:hAnsi="仿宋"/>
          <w:sz w:val="32"/>
          <w:szCs w:val="32"/>
        </w:rPr>
      </w:pPr>
      <w:r>
        <w:rPr>
          <w:rFonts w:ascii="仿宋" w:eastAsia="仿宋" w:hAnsi="仿宋"/>
          <w:sz w:val="32"/>
          <w:szCs w:val="32"/>
        </w:rPr>
        <w:t>为增强资金使用效益</w:t>
      </w:r>
      <w:r>
        <w:rPr>
          <w:rFonts w:ascii="仿宋" w:eastAsia="仿宋" w:hAnsi="仿宋" w:hint="eastAsia"/>
          <w:sz w:val="32"/>
          <w:szCs w:val="32"/>
        </w:rPr>
        <w:t>，</w:t>
      </w:r>
      <w:r>
        <w:rPr>
          <w:rFonts w:ascii="仿宋" w:eastAsia="仿宋" w:hAnsi="仿宋"/>
          <w:sz w:val="32"/>
          <w:szCs w:val="32"/>
        </w:rPr>
        <w:t>提高工作效率</w:t>
      </w:r>
      <w:r>
        <w:rPr>
          <w:rFonts w:ascii="仿宋" w:eastAsia="仿宋" w:hAnsi="仿宋" w:hint="eastAsia"/>
          <w:sz w:val="32"/>
          <w:szCs w:val="32"/>
        </w:rPr>
        <w:t>，</w:t>
      </w:r>
      <w:r>
        <w:rPr>
          <w:rFonts w:ascii="仿宋" w:eastAsia="仿宋" w:hAnsi="仿宋"/>
          <w:sz w:val="32"/>
          <w:szCs w:val="32"/>
        </w:rPr>
        <w:t>依据</w:t>
      </w:r>
      <w:r>
        <w:rPr>
          <w:rFonts w:ascii="仿宋" w:eastAsia="仿宋" w:hAnsi="仿宋" w:hint="eastAsia"/>
          <w:sz w:val="32"/>
          <w:szCs w:val="32"/>
        </w:rPr>
        <w:t>《关于正式实行网上商城采购有关事宜的通知》（辽财采函〔2019〕53号），结合学校实际制定本办法。</w:t>
      </w:r>
    </w:p>
    <w:p w:rsidR="009E44A4" w:rsidRDefault="009816D3">
      <w:pPr>
        <w:spacing w:line="580" w:lineRule="exact"/>
        <w:jc w:val="center"/>
        <w:rPr>
          <w:rFonts w:ascii="仿宋" w:eastAsia="黑体" w:hAnsi="仿宋"/>
          <w:b/>
          <w:sz w:val="32"/>
          <w:szCs w:val="32"/>
        </w:rPr>
      </w:pPr>
      <w:r>
        <w:rPr>
          <w:rFonts w:ascii="黑体" w:eastAsia="黑体" w:hAnsi="黑体" w:cs="黑体" w:hint="eastAsia"/>
          <w:bCs/>
          <w:sz w:val="32"/>
          <w:szCs w:val="32"/>
        </w:rPr>
        <w:t>第一章  总则</w:t>
      </w:r>
    </w:p>
    <w:p w:rsidR="009E44A4" w:rsidRDefault="009816D3">
      <w:pPr>
        <w:spacing w:line="580" w:lineRule="exact"/>
        <w:ind w:firstLineChars="200" w:firstLine="643"/>
        <w:rPr>
          <w:rFonts w:ascii="仿宋" w:eastAsia="仿宋" w:hAnsi="仿宋"/>
          <w:sz w:val="32"/>
          <w:szCs w:val="32"/>
        </w:rPr>
      </w:pPr>
      <w:r>
        <w:rPr>
          <w:rFonts w:ascii="仿宋" w:eastAsia="仿宋" w:hAnsi="仿宋" w:hint="eastAsia"/>
          <w:b/>
          <w:bCs/>
          <w:sz w:val="32"/>
          <w:szCs w:val="32"/>
        </w:rPr>
        <w:t xml:space="preserve">第一条 </w:t>
      </w:r>
      <w:r>
        <w:rPr>
          <w:rFonts w:ascii="仿宋" w:eastAsia="仿宋" w:hAnsi="仿宋" w:hint="eastAsia"/>
          <w:sz w:val="32"/>
          <w:szCs w:val="32"/>
        </w:rPr>
        <w:t xml:space="preserve"> 学校各部门、各单位采购纳入网上商城采购目录(目录附后，按政策调整时及时予以公布)以内、单项或批量采购在30万元（不含）以下的货物，实行网上商城直接采购。</w:t>
      </w:r>
    </w:p>
    <w:p w:rsidR="009E44A4" w:rsidRDefault="009816D3">
      <w:pPr>
        <w:spacing w:line="580" w:lineRule="exact"/>
        <w:ind w:firstLineChars="200" w:firstLine="643"/>
        <w:rPr>
          <w:rFonts w:ascii="仿宋" w:eastAsia="仿宋" w:hAnsi="仿宋"/>
          <w:sz w:val="32"/>
          <w:szCs w:val="32"/>
        </w:rPr>
      </w:pPr>
      <w:r>
        <w:rPr>
          <w:rFonts w:ascii="仿宋" w:eastAsia="仿宋" w:hAnsi="仿宋" w:hint="eastAsia"/>
          <w:b/>
          <w:bCs/>
          <w:sz w:val="32"/>
          <w:szCs w:val="32"/>
        </w:rPr>
        <w:t xml:space="preserve">第二条 </w:t>
      </w:r>
      <w:r>
        <w:rPr>
          <w:rFonts w:ascii="仿宋" w:eastAsia="仿宋" w:hAnsi="仿宋" w:hint="eastAsia"/>
          <w:sz w:val="32"/>
          <w:szCs w:val="32"/>
        </w:rPr>
        <w:t xml:space="preserve"> 学校网上商城采购工作由基建与资产管理处负责具体实施。</w:t>
      </w:r>
    </w:p>
    <w:p w:rsidR="009E44A4" w:rsidRDefault="009816D3">
      <w:pPr>
        <w:spacing w:line="580" w:lineRule="exact"/>
        <w:ind w:firstLineChars="200" w:firstLine="643"/>
        <w:rPr>
          <w:rFonts w:ascii="仿宋" w:eastAsia="仿宋" w:hAnsi="仿宋"/>
          <w:sz w:val="32"/>
          <w:szCs w:val="32"/>
        </w:rPr>
      </w:pPr>
      <w:r>
        <w:rPr>
          <w:rFonts w:ascii="仿宋" w:eastAsia="仿宋" w:hAnsi="仿宋" w:hint="eastAsia"/>
          <w:b/>
          <w:bCs/>
          <w:sz w:val="32"/>
          <w:szCs w:val="32"/>
        </w:rPr>
        <w:t>第三条</w:t>
      </w:r>
      <w:r>
        <w:rPr>
          <w:rFonts w:ascii="仿宋" w:eastAsia="仿宋" w:hAnsi="仿宋" w:hint="eastAsia"/>
          <w:sz w:val="32"/>
          <w:szCs w:val="32"/>
        </w:rPr>
        <w:t xml:space="preserve">  确因工作需要，网上商城上架商品不能满足需求的，经基建与资产管理处负责人批准可按相关规定另行采购。</w:t>
      </w:r>
    </w:p>
    <w:p w:rsidR="009E44A4" w:rsidRDefault="009816D3">
      <w:pPr>
        <w:spacing w:line="580" w:lineRule="exact"/>
        <w:ind w:firstLineChars="200" w:firstLine="643"/>
        <w:rPr>
          <w:rFonts w:ascii="仿宋" w:eastAsia="仿宋" w:hAnsi="仿宋"/>
          <w:sz w:val="32"/>
          <w:szCs w:val="32"/>
        </w:rPr>
      </w:pPr>
      <w:r>
        <w:rPr>
          <w:rFonts w:ascii="仿宋" w:eastAsia="仿宋" w:hAnsi="仿宋" w:hint="eastAsia"/>
          <w:b/>
          <w:bCs/>
          <w:sz w:val="32"/>
          <w:szCs w:val="32"/>
        </w:rPr>
        <w:t>第四条</w:t>
      </w:r>
      <w:r>
        <w:rPr>
          <w:rFonts w:ascii="仿宋" w:eastAsia="仿宋" w:hAnsi="仿宋" w:hint="eastAsia"/>
          <w:sz w:val="32"/>
          <w:szCs w:val="32"/>
        </w:rPr>
        <w:t xml:space="preserve">  对于同品牌型号商品，在保修期限、售后服务条件相同的情况下，其他采购方式价格低于网上商城价格10%以上（含）且能够节约资金一百元以上（含）的，经基建与资产管理处负责人批准可另行组织采购，但报销时须将网上商城相关信息截图作为证明材料。</w:t>
      </w:r>
    </w:p>
    <w:p w:rsidR="009E44A4" w:rsidRDefault="009816D3">
      <w:pPr>
        <w:spacing w:line="580" w:lineRule="exact"/>
        <w:jc w:val="center"/>
        <w:rPr>
          <w:rFonts w:ascii="黑体" w:eastAsia="黑体" w:hAnsi="黑体" w:cs="黑体"/>
          <w:bCs/>
          <w:sz w:val="32"/>
          <w:szCs w:val="32"/>
        </w:rPr>
      </w:pPr>
      <w:r>
        <w:rPr>
          <w:rFonts w:ascii="黑体" w:eastAsia="黑体" w:hAnsi="黑体" w:cs="黑体" w:hint="eastAsia"/>
          <w:bCs/>
          <w:sz w:val="32"/>
          <w:szCs w:val="32"/>
        </w:rPr>
        <w:t>第二章  工作流程</w:t>
      </w:r>
    </w:p>
    <w:p w:rsidR="009E44A4" w:rsidRDefault="009816D3">
      <w:pPr>
        <w:spacing w:line="580" w:lineRule="exact"/>
        <w:ind w:firstLineChars="200" w:firstLine="643"/>
        <w:rPr>
          <w:rFonts w:ascii="仿宋" w:eastAsia="仿宋" w:hAnsi="仿宋"/>
          <w:sz w:val="32"/>
          <w:szCs w:val="32"/>
        </w:rPr>
      </w:pPr>
      <w:r>
        <w:rPr>
          <w:rFonts w:ascii="仿宋" w:eastAsia="仿宋" w:hAnsi="仿宋" w:hint="eastAsia"/>
          <w:b/>
          <w:bCs/>
          <w:sz w:val="32"/>
          <w:szCs w:val="32"/>
        </w:rPr>
        <w:t>第五条</w:t>
      </w:r>
      <w:r>
        <w:rPr>
          <w:rFonts w:ascii="仿宋" w:eastAsia="仿宋" w:hAnsi="仿宋" w:hint="eastAsia"/>
          <w:sz w:val="32"/>
          <w:szCs w:val="32"/>
        </w:rPr>
        <w:t xml:space="preserve">  每学期期初，各部门、各单位将经预算资金负责人审批的采购计划报送至基建与资产管理处。确因工作需</w:t>
      </w:r>
      <w:r>
        <w:rPr>
          <w:rFonts w:ascii="仿宋" w:eastAsia="仿宋" w:hAnsi="仿宋" w:hint="eastAsia"/>
          <w:sz w:val="32"/>
          <w:szCs w:val="32"/>
        </w:rPr>
        <w:lastRenderedPageBreak/>
        <w:t>要，每个月可以增补一次采购计划。</w:t>
      </w:r>
    </w:p>
    <w:p w:rsidR="009E44A4" w:rsidRDefault="009816D3">
      <w:pPr>
        <w:spacing w:line="580" w:lineRule="exact"/>
        <w:ind w:firstLineChars="200" w:firstLine="643"/>
        <w:rPr>
          <w:rFonts w:ascii="仿宋" w:eastAsia="仿宋" w:hAnsi="仿宋"/>
          <w:sz w:val="32"/>
          <w:szCs w:val="32"/>
        </w:rPr>
      </w:pPr>
      <w:r>
        <w:rPr>
          <w:rFonts w:ascii="仿宋" w:eastAsia="仿宋" w:hAnsi="仿宋" w:hint="eastAsia"/>
          <w:b/>
          <w:bCs/>
          <w:sz w:val="32"/>
          <w:szCs w:val="32"/>
        </w:rPr>
        <w:t>第六条</w:t>
      </w:r>
      <w:r>
        <w:rPr>
          <w:rFonts w:ascii="仿宋" w:eastAsia="仿宋" w:hAnsi="仿宋" w:hint="eastAsia"/>
          <w:sz w:val="32"/>
          <w:szCs w:val="32"/>
        </w:rPr>
        <w:t xml:space="preserve">  为更好地满足使用单位采购需求，使用单位代表可以和基建与资产管理处采购员共同在网上商城进行商品的选择。</w:t>
      </w:r>
    </w:p>
    <w:p w:rsidR="009E44A4" w:rsidRDefault="009816D3">
      <w:pPr>
        <w:spacing w:line="580" w:lineRule="exact"/>
        <w:ind w:firstLineChars="200" w:firstLine="643"/>
        <w:rPr>
          <w:rFonts w:ascii="仿宋" w:eastAsia="仿宋" w:hAnsi="仿宋"/>
          <w:sz w:val="32"/>
          <w:szCs w:val="32"/>
        </w:rPr>
      </w:pPr>
      <w:r>
        <w:rPr>
          <w:rFonts w:ascii="仿宋" w:eastAsia="仿宋" w:hAnsi="仿宋" w:hint="eastAsia"/>
          <w:b/>
          <w:bCs/>
          <w:sz w:val="32"/>
          <w:szCs w:val="32"/>
        </w:rPr>
        <w:t>第七条</w:t>
      </w:r>
      <w:r>
        <w:rPr>
          <w:rFonts w:ascii="仿宋" w:eastAsia="仿宋" w:hAnsi="仿宋" w:hint="eastAsia"/>
          <w:sz w:val="32"/>
          <w:szCs w:val="32"/>
        </w:rPr>
        <w:t xml:space="preserve">  网上商城实行快递的方式进行商品的配送，基建与资产管理处采购员在选购商品后，将使用单位代表列为所购商品的收货人。</w:t>
      </w:r>
    </w:p>
    <w:p w:rsidR="009E44A4" w:rsidRDefault="009816D3">
      <w:pPr>
        <w:spacing w:line="580" w:lineRule="exact"/>
        <w:ind w:firstLineChars="200" w:firstLine="643"/>
        <w:rPr>
          <w:rFonts w:ascii="仿宋" w:eastAsia="仿宋" w:hAnsi="仿宋"/>
          <w:sz w:val="32"/>
          <w:szCs w:val="32"/>
        </w:rPr>
      </w:pPr>
      <w:r>
        <w:rPr>
          <w:rFonts w:ascii="仿宋" w:eastAsia="仿宋" w:hAnsi="仿宋" w:hint="eastAsia"/>
          <w:b/>
          <w:bCs/>
          <w:sz w:val="32"/>
          <w:szCs w:val="32"/>
        </w:rPr>
        <w:t>第八条</w:t>
      </w:r>
      <w:r>
        <w:rPr>
          <w:rFonts w:ascii="仿宋" w:eastAsia="仿宋" w:hAnsi="仿宋" w:hint="eastAsia"/>
          <w:sz w:val="32"/>
          <w:szCs w:val="32"/>
        </w:rPr>
        <w:t xml:space="preserve">  网上商城实行电子发票管理，基建与资产管理处采购员将收到的电子发票转使用单位代表，由使用单位履行资金支付程序。</w:t>
      </w:r>
    </w:p>
    <w:p w:rsidR="009E44A4" w:rsidRDefault="009816D3">
      <w:pPr>
        <w:spacing w:line="580" w:lineRule="exact"/>
        <w:jc w:val="center"/>
        <w:rPr>
          <w:rFonts w:ascii="黑体" w:eastAsia="黑体" w:hAnsi="黑体" w:cs="黑体"/>
          <w:bCs/>
          <w:sz w:val="32"/>
          <w:szCs w:val="32"/>
        </w:rPr>
      </w:pPr>
      <w:r>
        <w:rPr>
          <w:rFonts w:ascii="黑体" w:eastAsia="黑体" w:hAnsi="黑体" w:cs="黑体" w:hint="eastAsia"/>
          <w:bCs/>
          <w:sz w:val="32"/>
          <w:szCs w:val="32"/>
        </w:rPr>
        <w:t>第三章  附则</w:t>
      </w:r>
    </w:p>
    <w:p w:rsidR="009E44A4" w:rsidRDefault="009816D3">
      <w:pPr>
        <w:spacing w:line="580" w:lineRule="exact"/>
        <w:ind w:firstLineChars="200" w:firstLine="643"/>
        <w:rPr>
          <w:rFonts w:ascii="仿宋" w:eastAsia="仿宋" w:hAnsi="仿宋"/>
          <w:sz w:val="32"/>
          <w:szCs w:val="32"/>
        </w:rPr>
      </w:pPr>
      <w:r>
        <w:rPr>
          <w:rFonts w:ascii="仿宋" w:eastAsia="仿宋" w:hAnsi="仿宋" w:hint="eastAsia"/>
          <w:b/>
          <w:bCs/>
          <w:sz w:val="32"/>
          <w:szCs w:val="32"/>
        </w:rPr>
        <w:t>第九条</w:t>
      </w:r>
      <w:r>
        <w:rPr>
          <w:rFonts w:ascii="仿宋" w:eastAsia="仿宋" w:hAnsi="仿宋" w:hint="eastAsia"/>
          <w:sz w:val="32"/>
          <w:szCs w:val="32"/>
        </w:rPr>
        <w:t xml:space="preserve">  本办法自下发之日起执行，《辽宁科技学院办公用品管理办法》（辽科院发〔2016〕18号）同时废止。</w:t>
      </w:r>
    </w:p>
    <w:p w:rsidR="009E44A4" w:rsidRDefault="009816D3">
      <w:pPr>
        <w:spacing w:line="580" w:lineRule="exact"/>
        <w:ind w:firstLineChars="200" w:firstLine="643"/>
        <w:rPr>
          <w:rFonts w:ascii="仿宋" w:eastAsia="仿宋" w:hAnsi="仿宋"/>
          <w:sz w:val="32"/>
          <w:szCs w:val="32"/>
        </w:rPr>
      </w:pPr>
      <w:r>
        <w:rPr>
          <w:rFonts w:ascii="仿宋" w:eastAsia="仿宋" w:hAnsi="仿宋"/>
          <w:b/>
          <w:bCs/>
          <w:sz w:val="32"/>
          <w:szCs w:val="32"/>
        </w:rPr>
        <w:t>第十条</w:t>
      </w:r>
      <w:r>
        <w:rPr>
          <w:rFonts w:ascii="仿宋" w:eastAsia="仿宋" w:hAnsi="仿宋" w:hint="eastAsia"/>
          <w:sz w:val="32"/>
          <w:szCs w:val="32"/>
        </w:rPr>
        <w:t xml:space="preserve">  本办法由学校基建与资产管理处负责解释。</w:t>
      </w:r>
    </w:p>
    <w:p w:rsidR="009E44A4" w:rsidRDefault="009E44A4">
      <w:pPr>
        <w:spacing w:line="580" w:lineRule="exact"/>
        <w:rPr>
          <w:rFonts w:ascii="仿宋" w:eastAsia="仿宋" w:hAnsi="仿宋"/>
          <w:sz w:val="32"/>
          <w:szCs w:val="32"/>
        </w:rPr>
      </w:pPr>
    </w:p>
    <w:p w:rsidR="009E44A4" w:rsidRDefault="009816D3">
      <w:pPr>
        <w:spacing w:line="580" w:lineRule="exact"/>
        <w:ind w:firstLineChars="200" w:firstLine="640"/>
        <w:rPr>
          <w:rFonts w:ascii="仿宋" w:eastAsia="仿宋" w:hAnsi="仿宋"/>
          <w:sz w:val="32"/>
          <w:szCs w:val="32"/>
        </w:rPr>
      </w:pPr>
      <w:r>
        <w:rPr>
          <w:rFonts w:ascii="仿宋" w:eastAsia="仿宋" w:hAnsi="仿宋" w:hint="eastAsia"/>
          <w:sz w:val="32"/>
          <w:szCs w:val="32"/>
        </w:rPr>
        <w:t>附件：辽宁省政府采购网上商城采购目录（首批）</w:t>
      </w:r>
    </w:p>
    <w:p w:rsidR="009E44A4" w:rsidRDefault="009E44A4">
      <w:pPr>
        <w:spacing w:line="580" w:lineRule="exact"/>
        <w:rPr>
          <w:rFonts w:ascii="仿宋" w:eastAsia="仿宋" w:hAnsi="仿宋"/>
          <w:sz w:val="32"/>
          <w:szCs w:val="32"/>
        </w:rPr>
      </w:pPr>
    </w:p>
    <w:p w:rsidR="009E44A4" w:rsidRDefault="009E44A4">
      <w:pPr>
        <w:spacing w:line="580" w:lineRule="exact"/>
        <w:rPr>
          <w:rFonts w:ascii="仿宋" w:eastAsia="仿宋" w:hAnsi="仿宋"/>
          <w:sz w:val="32"/>
          <w:szCs w:val="32"/>
        </w:rPr>
      </w:pPr>
    </w:p>
    <w:p w:rsidR="009E44A4" w:rsidRDefault="009E44A4">
      <w:pPr>
        <w:rPr>
          <w:rFonts w:ascii="仿宋" w:eastAsia="仿宋" w:hAnsi="仿宋"/>
          <w:sz w:val="32"/>
          <w:szCs w:val="32"/>
        </w:rPr>
      </w:pPr>
    </w:p>
    <w:p w:rsidR="009E44A4" w:rsidRDefault="009816D3">
      <w:pPr>
        <w:rPr>
          <w:rFonts w:ascii="仿宋" w:eastAsia="仿宋" w:hAnsi="仿宋"/>
          <w:sz w:val="32"/>
          <w:szCs w:val="32"/>
        </w:rPr>
      </w:pPr>
      <w:r>
        <w:rPr>
          <w:rFonts w:ascii="仿宋" w:eastAsia="仿宋" w:hAnsi="仿宋"/>
          <w:noProof/>
          <w:sz w:val="32"/>
          <w:szCs w:val="32"/>
        </w:rPr>
        <w:lastRenderedPageBreak/>
        <w:drawing>
          <wp:inline distT="0" distB="0" distL="114300" distR="114300" wp14:anchorId="69DA61F4" wp14:editId="79ECAA53">
            <wp:extent cx="5274310" cy="6969125"/>
            <wp:effectExtent l="0" t="0" r="2540" b="3175"/>
            <wp:docPr id="6" name="图片 8" descr="微信图片_20191024135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微信图片_20191024135522.jpg"/>
                    <pic:cNvPicPr>
                      <a:picLocks noChangeAspect="1"/>
                    </pic:cNvPicPr>
                  </pic:nvPicPr>
                  <pic:blipFill>
                    <a:blip r:embed="rId9"/>
                    <a:stretch>
                      <a:fillRect/>
                    </a:stretch>
                  </pic:blipFill>
                  <pic:spPr>
                    <a:xfrm>
                      <a:off x="0" y="0"/>
                      <a:ext cx="5274310" cy="6969125"/>
                    </a:xfrm>
                    <a:prstGeom prst="rect">
                      <a:avLst/>
                    </a:prstGeom>
                    <a:noFill/>
                    <a:ln>
                      <a:noFill/>
                    </a:ln>
                  </pic:spPr>
                </pic:pic>
              </a:graphicData>
            </a:graphic>
          </wp:inline>
        </w:drawing>
      </w:r>
    </w:p>
    <w:p w:rsidR="009E44A4" w:rsidRDefault="009E44A4">
      <w:pPr>
        <w:rPr>
          <w:rFonts w:ascii="仿宋" w:eastAsia="仿宋" w:hAnsi="仿宋"/>
          <w:sz w:val="32"/>
          <w:szCs w:val="32"/>
        </w:rPr>
      </w:pPr>
    </w:p>
    <w:p w:rsidR="009E44A4" w:rsidRDefault="009816D3">
      <w:pPr>
        <w:rPr>
          <w:rFonts w:ascii="仿宋" w:eastAsia="仿宋" w:hAnsi="仿宋"/>
          <w:sz w:val="32"/>
          <w:szCs w:val="32"/>
        </w:rPr>
      </w:pPr>
      <w:r>
        <w:rPr>
          <w:rFonts w:ascii="仿宋" w:eastAsia="仿宋" w:hAnsi="仿宋"/>
          <w:noProof/>
          <w:sz w:val="32"/>
          <w:szCs w:val="32"/>
        </w:rPr>
        <w:lastRenderedPageBreak/>
        <w:drawing>
          <wp:inline distT="0" distB="0" distL="114300" distR="114300" wp14:anchorId="074F2672" wp14:editId="0282934C">
            <wp:extent cx="5274310" cy="6930390"/>
            <wp:effectExtent l="0" t="0" r="2540" b="3810"/>
            <wp:docPr id="5" name="图片 9" descr="微信图片_20191023164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微信图片_20191023164717.jpg"/>
                    <pic:cNvPicPr>
                      <a:picLocks noChangeAspect="1"/>
                    </pic:cNvPicPr>
                  </pic:nvPicPr>
                  <pic:blipFill>
                    <a:blip r:embed="rId10"/>
                    <a:stretch>
                      <a:fillRect/>
                    </a:stretch>
                  </pic:blipFill>
                  <pic:spPr>
                    <a:xfrm>
                      <a:off x="0" y="0"/>
                      <a:ext cx="5274310" cy="6930390"/>
                    </a:xfrm>
                    <a:prstGeom prst="rect">
                      <a:avLst/>
                    </a:prstGeom>
                    <a:noFill/>
                    <a:ln>
                      <a:noFill/>
                    </a:ln>
                  </pic:spPr>
                </pic:pic>
              </a:graphicData>
            </a:graphic>
          </wp:inline>
        </w:drawing>
      </w:r>
    </w:p>
    <w:p w:rsidR="009E44A4" w:rsidRDefault="009E44A4">
      <w:pPr>
        <w:spacing w:line="560" w:lineRule="exact"/>
        <w:ind w:firstLine="645"/>
        <w:rPr>
          <w:rFonts w:ascii="仿宋" w:eastAsia="仿宋" w:hAnsi="仿宋" w:cs="仿宋"/>
          <w:sz w:val="32"/>
          <w:szCs w:val="32"/>
        </w:rPr>
      </w:pPr>
    </w:p>
    <w:p w:rsidR="009E44A4" w:rsidRDefault="009E44A4">
      <w:pPr>
        <w:spacing w:line="560" w:lineRule="exact"/>
        <w:ind w:firstLine="645"/>
        <w:rPr>
          <w:rFonts w:ascii="仿宋" w:eastAsia="仿宋" w:hAnsi="仿宋" w:cs="仿宋"/>
          <w:sz w:val="32"/>
          <w:szCs w:val="32"/>
        </w:rPr>
      </w:pPr>
    </w:p>
    <w:p w:rsidR="009E44A4" w:rsidRDefault="009E44A4">
      <w:pPr>
        <w:spacing w:line="560" w:lineRule="exact"/>
        <w:ind w:firstLine="645"/>
        <w:rPr>
          <w:rFonts w:ascii="仿宋" w:eastAsia="仿宋" w:hAnsi="仿宋" w:cs="仿宋"/>
          <w:sz w:val="32"/>
          <w:szCs w:val="32"/>
        </w:rPr>
      </w:pPr>
    </w:p>
    <w:p w:rsidR="009E44A4" w:rsidRDefault="009E44A4">
      <w:pPr>
        <w:spacing w:line="560" w:lineRule="exact"/>
        <w:ind w:firstLine="645"/>
        <w:rPr>
          <w:rFonts w:ascii="仿宋" w:eastAsia="仿宋" w:hAnsi="仿宋" w:cs="仿宋"/>
          <w:sz w:val="32"/>
          <w:szCs w:val="32"/>
        </w:rPr>
      </w:pPr>
    </w:p>
    <w:p w:rsidR="009E44A4" w:rsidRDefault="009E44A4">
      <w:pPr>
        <w:spacing w:line="560" w:lineRule="exact"/>
        <w:ind w:firstLine="645"/>
        <w:rPr>
          <w:rFonts w:ascii="仿宋" w:eastAsia="仿宋" w:hAnsi="仿宋" w:cs="仿宋"/>
          <w:sz w:val="32"/>
          <w:szCs w:val="32"/>
        </w:rPr>
      </w:pPr>
    </w:p>
    <w:p w:rsidR="009E44A4" w:rsidRDefault="009816D3">
      <w:pPr>
        <w:spacing w:line="580" w:lineRule="exact"/>
        <w:jc w:val="center"/>
        <w:rPr>
          <w:rFonts w:ascii="宋体" w:hAnsi="宋体"/>
          <w:b/>
          <w:color w:val="333333"/>
          <w:sz w:val="42"/>
          <w:szCs w:val="44"/>
        </w:rPr>
      </w:pPr>
      <w:r>
        <w:rPr>
          <w:rFonts w:ascii="宋体" w:hAnsi="宋体" w:hint="eastAsia"/>
          <w:b/>
          <w:color w:val="333333"/>
          <w:sz w:val="42"/>
          <w:szCs w:val="44"/>
        </w:rPr>
        <w:lastRenderedPageBreak/>
        <w:t>辽宁科技学院</w:t>
      </w:r>
      <w:r>
        <w:rPr>
          <w:rFonts w:ascii="宋体" w:hAnsi="宋体"/>
          <w:b/>
          <w:color w:val="333333"/>
          <w:sz w:val="42"/>
          <w:szCs w:val="44"/>
        </w:rPr>
        <w:t>建设工程</w:t>
      </w:r>
    </w:p>
    <w:p w:rsidR="009E44A4" w:rsidRDefault="009816D3">
      <w:pPr>
        <w:spacing w:line="580" w:lineRule="exact"/>
        <w:jc w:val="center"/>
        <w:rPr>
          <w:rFonts w:ascii="宋体" w:hAnsi="宋体"/>
          <w:b/>
          <w:color w:val="333333"/>
          <w:sz w:val="42"/>
          <w:szCs w:val="44"/>
        </w:rPr>
      </w:pPr>
      <w:r>
        <w:rPr>
          <w:rFonts w:ascii="宋体" w:hAnsi="宋体"/>
          <w:b/>
          <w:color w:val="333333"/>
          <w:sz w:val="42"/>
          <w:szCs w:val="44"/>
        </w:rPr>
        <w:t>项目现场签证管理办法</w:t>
      </w:r>
      <w:r>
        <w:rPr>
          <w:rFonts w:ascii="宋体" w:hAnsi="宋体" w:hint="eastAsia"/>
          <w:b/>
          <w:color w:val="333333"/>
          <w:sz w:val="42"/>
          <w:szCs w:val="44"/>
        </w:rPr>
        <w:t>（试行）</w:t>
      </w:r>
    </w:p>
    <w:p w:rsidR="009E44A4" w:rsidRDefault="009816D3">
      <w:pPr>
        <w:spacing w:line="560" w:lineRule="exact"/>
        <w:jc w:val="center"/>
        <w:rPr>
          <w:rFonts w:ascii="仿宋" w:eastAsia="仿宋" w:hAnsi="仿宋"/>
          <w:bCs/>
          <w:sz w:val="32"/>
          <w:szCs w:val="32"/>
        </w:rPr>
      </w:pPr>
      <w:r>
        <w:rPr>
          <w:rFonts w:ascii="仿宋" w:eastAsia="仿宋" w:hAnsi="仿宋" w:hint="eastAsia"/>
          <w:bCs/>
          <w:sz w:val="32"/>
          <w:szCs w:val="32"/>
        </w:rPr>
        <w:t>辽科院发〔2019〕16号</w:t>
      </w:r>
    </w:p>
    <w:p w:rsidR="009E44A4" w:rsidRDefault="009E44A4">
      <w:pPr>
        <w:spacing w:line="560" w:lineRule="exact"/>
        <w:jc w:val="center"/>
        <w:rPr>
          <w:rFonts w:ascii="仿宋" w:eastAsia="仿宋" w:hAnsi="仿宋"/>
          <w:bCs/>
          <w:sz w:val="32"/>
          <w:szCs w:val="32"/>
        </w:rPr>
      </w:pPr>
    </w:p>
    <w:p w:rsidR="009E44A4" w:rsidRDefault="009816D3">
      <w:pPr>
        <w:overflowPunct w:val="0"/>
        <w:spacing w:line="580" w:lineRule="exact"/>
        <w:ind w:firstLineChars="200" w:firstLine="640"/>
        <w:rPr>
          <w:rFonts w:ascii="仿宋" w:eastAsia="仿宋" w:hAnsi="仿宋" w:cs="宋体"/>
          <w:sz w:val="32"/>
          <w:szCs w:val="32"/>
        </w:rPr>
      </w:pPr>
      <w:r>
        <w:rPr>
          <w:rFonts w:ascii="黑体" w:eastAsia="黑体" w:hAnsi="黑体" w:cs="宋体"/>
          <w:sz w:val="32"/>
          <w:szCs w:val="32"/>
        </w:rPr>
        <w:t>第一条</w:t>
      </w:r>
      <w:r>
        <w:rPr>
          <w:rFonts w:ascii="仿宋" w:eastAsia="仿宋" w:hAnsi="仿宋" w:cs="宋体"/>
          <w:sz w:val="32"/>
          <w:szCs w:val="32"/>
        </w:rPr>
        <w:t>为了</w:t>
      </w:r>
      <w:r>
        <w:rPr>
          <w:rFonts w:ascii="仿宋" w:eastAsia="仿宋" w:hAnsi="仿宋" w:cs="宋体" w:hint="eastAsia"/>
          <w:sz w:val="32"/>
          <w:szCs w:val="32"/>
        </w:rPr>
        <w:t>规范我校</w:t>
      </w:r>
      <w:r>
        <w:rPr>
          <w:rFonts w:ascii="仿宋" w:eastAsia="仿宋" w:hAnsi="仿宋" w:cs="宋体"/>
          <w:sz w:val="32"/>
          <w:szCs w:val="32"/>
        </w:rPr>
        <w:t>建设工程项目的现场签证管理</w:t>
      </w:r>
      <w:r>
        <w:rPr>
          <w:rFonts w:ascii="仿宋" w:eastAsia="仿宋" w:hAnsi="仿宋" w:cs="宋体" w:hint="eastAsia"/>
          <w:sz w:val="32"/>
          <w:szCs w:val="32"/>
        </w:rPr>
        <w:t>工作</w:t>
      </w:r>
      <w:r>
        <w:rPr>
          <w:rFonts w:ascii="仿宋" w:eastAsia="仿宋" w:hAnsi="仿宋" w:cs="宋体"/>
          <w:sz w:val="32"/>
          <w:szCs w:val="32"/>
        </w:rPr>
        <w:t xml:space="preserve">，合理有效地控制工程造价，制定本管理办法。 </w:t>
      </w:r>
    </w:p>
    <w:p w:rsidR="009E44A4" w:rsidRDefault="009816D3">
      <w:pPr>
        <w:overflowPunct w:val="0"/>
        <w:spacing w:line="580" w:lineRule="exact"/>
        <w:ind w:firstLineChars="200" w:firstLine="640"/>
        <w:rPr>
          <w:rFonts w:ascii="仿宋" w:eastAsia="仿宋" w:hAnsi="仿宋" w:cs="宋体"/>
          <w:sz w:val="32"/>
          <w:szCs w:val="32"/>
        </w:rPr>
      </w:pPr>
      <w:r>
        <w:rPr>
          <w:rFonts w:ascii="黑体" w:eastAsia="黑体" w:hAnsi="黑体" w:cs="宋体"/>
          <w:sz w:val="32"/>
          <w:szCs w:val="32"/>
        </w:rPr>
        <w:t>第二条</w:t>
      </w:r>
      <w:r>
        <w:rPr>
          <w:rFonts w:ascii="仿宋" w:eastAsia="仿宋" w:hAnsi="仿宋" w:hint="eastAsia"/>
          <w:sz w:val="32"/>
          <w:szCs w:val="32"/>
          <w:shd w:val="clear" w:color="auto" w:fill="FFFFFF"/>
        </w:rPr>
        <w:t>现场</w:t>
      </w:r>
      <w:r>
        <w:rPr>
          <w:rFonts w:ascii="仿宋" w:eastAsia="仿宋" w:hAnsi="仿宋"/>
          <w:sz w:val="32"/>
          <w:szCs w:val="32"/>
          <w:shd w:val="clear" w:color="auto" w:fill="FFFFFF"/>
        </w:rPr>
        <w:t>签证是指</w:t>
      </w:r>
      <w:r>
        <w:rPr>
          <w:rFonts w:ascii="仿宋" w:eastAsia="仿宋" w:hAnsi="仿宋" w:hint="eastAsia"/>
          <w:sz w:val="32"/>
          <w:szCs w:val="32"/>
          <w:shd w:val="clear" w:color="auto" w:fill="FFFFFF"/>
        </w:rPr>
        <w:t>合同价格因工程量、技术、措施、图纸、材料、人工等变化，根据合同、政策、规定等需建设单位与施工单位在监理单位、过程审计机构共同参与下的工程变化量的确认工作。</w:t>
      </w:r>
      <w:r>
        <w:rPr>
          <w:rStyle w:val="apple-converted-space"/>
          <w:rFonts w:ascii="宋体" w:eastAsia="仿宋" w:hAnsi="宋体" w:cs="Arial"/>
          <w:color w:val="444444"/>
          <w:sz w:val="32"/>
          <w:szCs w:val="32"/>
          <w:shd w:val="clear" w:color="auto" w:fill="FFFFFF"/>
        </w:rPr>
        <w:t> </w:t>
      </w:r>
    </w:p>
    <w:p w:rsidR="009E44A4" w:rsidRDefault="009816D3">
      <w:pPr>
        <w:overflowPunct w:val="0"/>
        <w:spacing w:line="580" w:lineRule="exact"/>
        <w:ind w:firstLine="560"/>
        <w:rPr>
          <w:rFonts w:ascii="仿宋" w:eastAsia="仿宋" w:hAnsi="仿宋" w:cs="宋体"/>
          <w:sz w:val="32"/>
          <w:szCs w:val="32"/>
        </w:rPr>
      </w:pPr>
      <w:r>
        <w:rPr>
          <w:rFonts w:ascii="黑体" w:eastAsia="黑体" w:hAnsi="黑体" w:cs="宋体"/>
          <w:sz w:val="32"/>
          <w:szCs w:val="32"/>
        </w:rPr>
        <w:t>第三条</w:t>
      </w:r>
      <w:r>
        <w:rPr>
          <w:rFonts w:ascii="仿宋" w:eastAsia="仿宋" w:hAnsi="仿宋" w:cs="宋体"/>
          <w:sz w:val="32"/>
          <w:szCs w:val="32"/>
        </w:rPr>
        <w:t xml:space="preserve">现场签证的主要类型 </w:t>
      </w:r>
    </w:p>
    <w:p w:rsidR="009E44A4" w:rsidRDefault="009816D3">
      <w:pPr>
        <w:overflowPunct w:val="0"/>
        <w:spacing w:line="580" w:lineRule="exact"/>
        <w:ind w:firstLine="560"/>
        <w:rPr>
          <w:rFonts w:ascii="仿宋" w:eastAsia="仿宋" w:hAnsi="仿宋" w:cs="宋体"/>
          <w:sz w:val="32"/>
          <w:szCs w:val="32"/>
        </w:rPr>
      </w:pPr>
      <w:r>
        <w:rPr>
          <w:rFonts w:ascii="仿宋" w:eastAsia="仿宋" w:hAnsi="仿宋" w:cs="宋体"/>
          <w:sz w:val="32"/>
          <w:szCs w:val="32"/>
        </w:rPr>
        <w:t xml:space="preserve">（一）因设计变更导致已施工的部位需要拆除。 </w:t>
      </w:r>
    </w:p>
    <w:p w:rsidR="009E44A4" w:rsidRDefault="009816D3">
      <w:pPr>
        <w:overflowPunct w:val="0"/>
        <w:spacing w:line="580" w:lineRule="exact"/>
        <w:ind w:firstLine="560"/>
        <w:rPr>
          <w:rFonts w:ascii="仿宋" w:eastAsia="仿宋" w:hAnsi="仿宋" w:cs="宋体"/>
          <w:sz w:val="32"/>
          <w:szCs w:val="32"/>
        </w:rPr>
      </w:pPr>
      <w:r>
        <w:rPr>
          <w:rFonts w:ascii="仿宋" w:eastAsia="仿宋" w:hAnsi="仿宋" w:cs="宋体"/>
          <w:sz w:val="32"/>
          <w:szCs w:val="32"/>
        </w:rPr>
        <w:t xml:space="preserve">（二）施工过程中出现的未包含在合同中的各种技术措施。 </w:t>
      </w:r>
    </w:p>
    <w:p w:rsidR="009E44A4" w:rsidRDefault="009816D3">
      <w:pPr>
        <w:overflowPunct w:val="0"/>
        <w:spacing w:line="580" w:lineRule="exact"/>
        <w:ind w:firstLine="560"/>
        <w:rPr>
          <w:rFonts w:ascii="仿宋" w:eastAsia="仿宋" w:hAnsi="仿宋" w:cs="宋体"/>
          <w:sz w:val="32"/>
          <w:szCs w:val="32"/>
        </w:rPr>
      </w:pPr>
      <w:r>
        <w:rPr>
          <w:rFonts w:ascii="仿宋" w:eastAsia="仿宋" w:hAnsi="仿宋" w:cs="宋体"/>
          <w:sz w:val="32"/>
          <w:szCs w:val="32"/>
        </w:rPr>
        <w:t xml:space="preserve">（三）在施工过程中，由于施工条件变化、地下状况（土质、地下水、构筑物及管线等）变化，导致工程量增减、材料代换或其他变更事项。 </w:t>
      </w:r>
    </w:p>
    <w:p w:rsidR="009E44A4" w:rsidRDefault="009816D3">
      <w:pPr>
        <w:overflowPunct w:val="0"/>
        <w:spacing w:line="580" w:lineRule="exact"/>
        <w:ind w:firstLine="560"/>
        <w:rPr>
          <w:rFonts w:ascii="仿宋" w:eastAsia="仿宋" w:hAnsi="仿宋" w:cs="宋体"/>
          <w:sz w:val="32"/>
          <w:szCs w:val="32"/>
        </w:rPr>
      </w:pPr>
      <w:r>
        <w:rPr>
          <w:rFonts w:ascii="仿宋" w:eastAsia="仿宋" w:hAnsi="仿宋" w:cs="宋体"/>
          <w:sz w:val="32"/>
          <w:szCs w:val="32"/>
        </w:rPr>
        <w:t>（四）</w:t>
      </w:r>
      <w:r>
        <w:rPr>
          <w:rFonts w:ascii="仿宋" w:eastAsia="仿宋" w:hAnsi="仿宋" w:cs="宋体" w:hint="eastAsia"/>
          <w:sz w:val="32"/>
          <w:szCs w:val="32"/>
        </w:rPr>
        <w:t>由于特殊原因，未编制工程量清单、施工图纸不全的零星工程。</w:t>
      </w:r>
    </w:p>
    <w:p w:rsidR="009E44A4" w:rsidRDefault="009816D3">
      <w:pPr>
        <w:overflowPunct w:val="0"/>
        <w:spacing w:line="580" w:lineRule="exact"/>
        <w:ind w:firstLine="560"/>
        <w:rPr>
          <w:rFonts w:ascii="仿宋" w:eastAsia="仿宋" w:hAnsi="仿宋" w:cs="宋体"/>
          <w:sz w:val="32"/>
          <w:szCs w:val="32"/>
        </w:rPr>
      </w:pPr>
      <w:r>
        <w:rPr>
          <w:rFonts w:ascii="仿宋" w:eastAsia="仿宋" w:hAnsi="仿宋" w:cs="宋体"/>
          <w:sz w:val="32"/>
          <w:szCs w:val="32"/>
        </w:rPr>
        <w:t xml:space="preserve">（五）合同规定需实测工程量的工作项目。 </w:t>
      </w:r>
    </w:p>
    <w:p w:rsidR="009E44A4" w:rsidRDefault="009816D3">
      <w:pPr>
        <w:overflowPunct w:val="0"/>
        <w:spacing w:line="580" w:lineRule="exact"/>
        <w:ind w:firstLine="560"/>
        <w:rPr>
          <w:rFonts w:ascii="仿宋" w:eastAsia="仿宋" w:hAnsi="仿宋" w:cs="宋体"/>
          <w:sz w:val="32"/>
          <w:szCs w:val="32"/>
        </w:rPr>
      </w:pPr>
      <w:r>
        <w:rPr>
          <w:rFonts w:ascii="仿宋" w:eastAsia="仿宋" w:hAnsi="仿宋" w:cs="宋体"/>
          <w:sz w:val="32"/>
          <w:szCs w:val="32"/>
        </w:rPr>
        <w:t xml:space="preserve">（六）其他原因引起的并经各方确认有必要签证的事项。 </w:t>
      </w:r>
    </w:p>
    <w:p w:rsidR="009E44A4" w:rsidRDefault="009816D3">
      <w:pPr>
        <w:overflowPunct w:val="0"/>
        <w:spacing w:line="580" w:lineRule="exact"/>
        <w:ind w:firstLine="560"/>
        <w:rPr>
          <w:rFonts w:ascii="仿宋" w:eastAsia="仿宋" w:hAnsi="仿宋" w:cs="宋体"/>
          <w:sz w:val="32"/>
          <w:szCs w:val="32"/>
        </w:rPr>
      </w:pPr>
      <w:r>
        <w:rPr>
          <w:rFonts w:ascii="黑体" w:eastAsia="黑体" w:hAnsi="黑体" w:cs="宋体"/>
          <w:sz w:val="32"/>
          <w:szCs w:val="32"/>
        </w:rPr>
        <w:t>第四条</w:t>
      </w:r>
      <w:r>
        <w:rPr>
          <w:rFonts w:ascii="仿宋" w:eastAsia="仿宋" w:hAnsi="仿宋" w:cs="宋体"/>
          <w:sz w:val="32"/>
          <w:szCs w:val="32"/>
        </w:rPr>
        <w:t xml:space="preserve">现场签证办理的原则 </w:t>
      </w:r>
    </w:p>
    <w:p w:rsidR="009E44A4" w:rsidRDefault="009816D3">
      <w:pPr>
        <w:overflowPunct w:val="0"/>
        <w:spacing w:line="580" w:lineRule="exact"/>
        <w:ind w:firstLine="560"/>
        <w:rPr>
          <w:rFonts w:ascii="仿宋" w:eastAsia="仿宋" w:hAnsi="仿宋" w:cs="宋体"/>
          <w:sz w:val="32"/>
          <w:szCs w:val="32"/>
        </w:rPr>
      </w:pPr>
      <w:r>
        <w:rPr>
          <w:rFonts w:ascii="仿宋" w:eastAsia="仿宋" w:hAnsi="仿宋" w:cs="宋体"/>
          <w:sz w:val="32"/>
          <w:szCs w:val="32"/>
        </w:rPr>
        <w:t>（一）一单一算原则：一个现场签证单应编制一份预算，且对应一个工程合同。如果签证内容简单，也可以一份预算</w:t>
      </w:r>
      <w:r>
        <w:rPr>
          <w:rFonts w:ascii="仿宋" w:eastAsia="仿宋" w:hAnsi="仿宋" w:cs="宋体"/>
          <w:sz w:val="32"/>
          <w:szCs w:val="32"/>
        </w:rPr>
        <w:lastRenderedPageBreak/>
        <w:t xml:space="preserve">对应多个签证单，但是该预算书内应根据不同签证单的内容分别列项。 </w:t>
      </w:r>
    </w:p>
    <w:p w:rsidR="009E44A4" w:rsidRDefault="009816D3">
      <w:pPr>
        <w:overflowPunct w:val="0"/>
        <w:spacing w:line="580" w:lineRule="exact"/>
        <w:ind w:firstLine="560"/>
        <w:rPr>
          <w:rFonts w:ascii="仿宋" w:eastAsia="仿宋" w:hAnsi="仿宋" w:cs="宋体"/>
          <w:sz w:val="32"/>
          <w:szCs w:val="32"/>
        </w:rPr>
      </w:pPr>
      <w:r>
        <w:rPr>
          <w:rFonts w:ascii="仿宋" w:eastAsia="仿宋" w:hAnsi="仿宋" w:cs="宋体"/>
          <w:sz w:val="32"/>
          <w:szCs w:val="32"/>
        </w:rPr>
        <w:t>（二）完工确认原则：</w:t>
      </w:r>
      <w:r>
        <w:rPr>
          <w:rFonts w:ascii="仿宋" w:eastAsia="仿宋" w:hAnsi="仿宋" w:cs="宋体" w:hint="eastAsia"/>
          <w:sz w:val="32"/>
          <w:szCs w:val="32"/>
        </w:rPr>
        <w:t>需</w:t>
      </w:r>
      <w:r>
        <w:rPr>
          <w:rFonts w:ascii="仿宋" w:eastAsia="仿宋" w:hAnsi="仿宋" w:cs="宋体"/>
          <w:sz w:val="32"/>
          <w:szCs w:val="32"/>
        </w:rPr>
        <w:t>现场签证</w:t>
      </w:r>
      <w:r>
        <w:rPr>
          <w:rFonts w:ascii="仿宋" w:eastAsia="仿宋" w:hAnsi="仿宋" w:cs="宋体" w:hint="eastAsia"/>
          <w:sz w:val="32"/>
          <w:szCs w:val="32"/>
        </w:rPr>
        <w:t>的工程</w:t>
      </w:r>
      <w:r>
        <w:rPr>
          <w:rFonts w:ascii="仿宋" w:eastAsia="仿宋" w:hAnsi="仿宋" w:cs="宋体"/>
          <w:sz w:val="32"/>
          <w:szCs w:val="32"/>
        </w:rPr>
        <w:t>完工后，</w:t>
      </w:r>
      <w:r>
        <w:rPr>
          <w:rFonts w:ascii="仿宋" w:eastAsia="仿宋" w:hAnsi="仿宋" w:cs="宋体" w:hint="eastAsia"/>
          <w:sz w:val="32"/>
          <w:szCs w:val="32"/>
        </w:rPr>
        <w:t>现场代表或项目</w:t>
      </w:r>
      <w:r>
        <w:rPr>
          <w:rFonts w:ascii="仿宋" w:eastAsia="仿宋" w:hAnsi="仿宋" w:cs="宋体"/>
          <w:sz w:val="32"/>
          <w:szCs w:val="32"/>
        </w:rPr>
        <w:t>负责人和监理单位在完工后48小时内签字确认，如属隐蔽工程，必须在其覆盖之前签字确认。</w:t>
      </w:r>
    </w:p>
    <w:p w:rsidR="009E44A4" w:rsidRDefault="009816D3">
      <w:pPr>
        <w:overflowPunct w:val="0"/>
        <w:spacing w:line="580" w:lineRule="exact"/>
        <w:ind w:firstLine="560"/>
        <w:rPr>
          <w:rFonts w:ascii="仿宋" w:eastAsia="仿宋" w:hAnsi="仿宋" w:cs="宋体"/>
          <w:sz w:val="32"/>
          <w:szCs w:val="32"/>
        </w:rPr>
      </w:pPr>
      <w:r>
        <w:rPr>
          <w:rFonts w:ascii="仿宋" w:eastAsia="仿宋" w:hAnsi="仿宋" w:cs="宋体"/>
          <w:sz w:val="32"/>
          <w:szCs w:val="32"/>
        </w:rPr>
        <w:t>（三）权力限制原则：</w:t>
      </w:r>
      <w:r>
        <w:rPr>
          <w:rFonts w:ascii="仿宋" w:eastAsia="仿宋" w:hAnsi="仿宋" w:cs="宋体" w:hint="eastAsia"/>
          <w:sz w:val="32"/>
          <w:szCs w:val="32"/>
        </w:rPr>
        <w:t>签证量的确认需经监理单位、过程审计机构、现场代表、施工单位共同在场。</w:t>
      </w:r>
    </w:p>
    <w:p w:rsidR="009E44A4" w:rsidRDefault="009816D3">
      <w:pPr>
        <w:overflowPunct w:val="0"/>
        <w:spacing w:line="580" w:lineRule="exact"/>
        <w:ind w:firstLine="560"/>
        <w:rPr>
          <w:rFonts w:ascii="仿宋" w:eastAsia="仿宋" w:hAnsi="仿宋" w:cs="宋体"/>
          <w:sz w:val="32"/>
          <w:szCs w:val="32"/>
        </w:rPr>
      </w:pPr>
      <w:r>
        <w:rPr>
          <w:rFonts w:ascii="黑体" w:eastAsia="黑体" w:hAnsi="黑体" w:cs="宋体"/>
          <w:sz w:val="32"/>
          <w:szCs w:val="32"/>
        </w:rPr>
        <w:t>第五条</w:t>
      </w:r>
      <w:r>
        <w:rPr>
          <w:rFonts w:ascii="仿宋" w:eastAsia="仿宋" w:hAnsi="仿宋" w:cs="宋体"/>
          <w:sz w:val="32"/>
          <w:szCs w:val="32"/>
        </w:rPr>
        <w:t>根据引起现场签证的主体不同，可以将现场签证分两种情况：</w:t>
      </w:r>
    </w:p>
    <w:p w:rsidR="009E44A4" w:rsidRDefault="009816D3">
      <w:pPr>
        <w:overflowPunct w:val="0"/>
        <w:spacing w:line="580" w:lineRule="exact"/>
        <w:ind w:firstLine="560"/>
        <w:rPr>
          <w:rFonts w:ascii="仿宋" w:eastAsia="仿宋" w:hAnsi="仿宋" w:cs="宋体"/>
          <w:sz w:val="32"/>
          <w:szCs w:val="32"/>
        </w:rPr>
      </w:pPr>
      <w:r>
        <w:rPr>
          <w:rFonts w:ascii="仿宋" w:eastAsia="仿宋" w:hAnsi="仿宋" w:cs="宋体"/>
          <w:sz w:val="32"/>
          <w:szCs w:val="32"/>
        </w:rPr>
        <w:t xml:space="preserve">（一）基建与资产管理处提出的现场签证（如设计变更单、工作联系单等）。 </w:t>
      </w:r>
    </w:p>
    <w:p w:rsidR="009E44A4" w:rsidRDefault="009816D3">
      <w:pPr>
        <w:overflowPunct w:val="0"/>
        <w:spacing w:line="580" w:lineRule="exact"/>
        <w:ind w:firstLine="560"/>
        <w:rPr>
          <w:rFonts w:ascii="仿宋" w:eastAsia="仿宋" w:hAnsi="仿宋" w:cs="宋体"/>
          <w:sz w:val="32"/>
          <w:szCs w:val="32"/>
        </w:rPr>
      </w:pPr>
      <w:r>
        <w:rPr>
          <w:rFonts w:ascii="仿宋" w:eastAsia="仿宋" w:hAnsi="仿宋" w:cs="宋体"/>
          <w:sz w:val="32"/>
          <w:szCs w:val="32"/>
        </w:rPr>
        <w:t xml:space="preserve">（二）施工单位根据现场施工条件主动提出的现场签证。 </w:t>
      </w:r>
    </w:p>
    <w:p w:rsidR="009E44A4" w:rsidRDefault="009816D3">
      <w:pPr>
        <w:overflowPunct w:val="0"/>
        <w:spacing w:line="580" w:lineRule="exact"/>
        <w:ind w:firstLine="560"/>
        <w:rPr>
          <w:rFonts w:ascii="仿宋" w:eastAsia="仿宋" w:hAnsi="仿宋" w:cs="宋体"/>
          <w:sz w:val="32"/>
          <w:szCs w:val="32"/>
        </w:rPr>
      </w:pPr>
      <w:r>
        <w:rPr>
          <w:rFonts w:ascii="黑体" w:eastAsia="黑体" w:hAnsi="黑体" w:cs="宋体"/>
          <w:sz w:val="32"/>
          <w:szCs w:val="32"/>
        </w:rPr>
        <w:t>第六条</w:t>
      </w:r>
      <w:r>
        <w:rPr>
          <w:rFonts w:ascii="宋体" w:eastAsia="仿宋" w:hAnsi="宋体" w:cs="宋体" w:hint="eastAsia"/>
          <w:sz w:val="32"/>
          <w:szCs w:val="32"/>
        </w:rPr>
        <w:t> </w:t>
      </w:r>
      <w:r>
        <w:rPr>
          <w:rFonts w:ascii="仿宋" w:eastAsia="仿宋" w:hAnsi="仿宋" w:cs="宋体"/>
          <w:sz w:val="32"/>
          <w:szCs w:val="32"/>
        </w:rPr>
        <w:t>现场签证的工作程序</w:t>
      </w:r>
    </w:p>
    <w:p w:rsidR="009E44A4" w:rsidRDefault="009816D3">
      <w:pPr>
        <w:overflowPunct w:val="0"/>
        <w:spacing w:line="580" w:lineRule="exact"/>
        <w:ind w:firstLine="560"/>
        <w:rPr>
          <w:rFonts w:ascii="仿宋" w:eastAsia="仿宋" w:hAnsi="仿宋" w:cs="宋体"/>
          <w:color w:val="000000"/>
          <w:sz w:val="32"/>
          <w:szCs w:val="32"/>
        </w:rPr>
      </w:pPr>
      <w:r>
        <w:rPr>
          <w:rFonts w:ascii="仿宋" w:eastAsia="仿宋" w:hAnsi="仿宋" w:cs="宋体" w:hint="eastAsia"/>
          <w:color w:val="000000"/>
          <w:sz w:val="32"/>
          <w:szCs w:val="32"/>
        </w:rPr>
        <w:t>（一）</w:t>
      </w:r>
      <w:r>
        <w:rPr>
          <w:rFonts w:ascii="仿宋" w:eastAsia="仿宋" w:hAnsi="仿宋" w:cs="宋体"/>
          <w:color w:val="000000"/>
          <w:sz w:val="32"/>
          <w:szCs w:val="32"/>
        </w:rPr>
        <w:t>施工单位提出书面签证报告申请和相应的预算书，报监理单位和</w:t>
      </w:r>
      <w:r>
        <w:rPr>
          <w:rFonts w:ascii="仿宋" w:eastAsia="仿宋" w:hAnsi="仿宋" w:cs="宋体" w:hint="eastAsia"/>
          <w:color w:val="000000"/>
          <w:sz w:val="32"/>
          <w:szCs w:val="32"/>
        </w:rPr>
        <w:t>现场代表</w:t>
      </w:r>
      <w:r>
        <w:rPr>
          <w:rFonts w:ascii="仿宋" w:eastAsia="仿宋" w:hAnsi="仿宋" w:cs="宋体"/>
          <w:color w:val="000000"/>
          <w:sz w:val="32"/>
          <w:szCs w:val="32"/>
        </w:rPr>
        <w:t xml:space="preserve">审核； </w:t>
      </w:r>
    </w:p>
    <w:p w:rsidR="009E44A4" w:rsidRDefault="009816D3">
      <w:pPr>
        <w:overflowPunct w:val="0"/>
        <w:spacing w:line="580" w:lineRule="exact"/>
        <w:ind w:firstLine="560"/>
        <w:rPr>
          <w:rFonts w:ascii="仿宋" w:eastAsia="仿宋" w:hAnsi="仿宋" w:cs="宋体"/>
          <w:color w:val="000000"/>
          <w:sz w:val="32"/>
          <w:szCs w:val="32"/>
        </w:rPr>
      </w:pPr>
      <w:r>
        <w:rPr>
          <w:rFonts w:ascii="仿宋" w:eastAsia="仿宋" w:hAnsi="仿宋" w:cs="宋体" w:hint="eastAsia"/>
          <w:color w:val="000000"/>
          <w:sz w:val="32"/>
          <w:szCs w:val="32"/>
        </w:rPr>
        <w:t>（二）现场代表组织</w:t>
      </w:r>
      <w:r>
        <w:rPr>
          <w:rFonts w:ascii="仿宋" w:eastAsia="仿宋" w:hAnsi="仿宋" w:cs="宋体"/>
          <w:color w:val="000000"/>
          <w:sz w:val="32"/>
          <w:szCs w:val="32"/>
        </w:rPr>
        <w:t>施工单位、监理单位、</w:t>
      </w:r>
      <w:r>
        <w:rPr>
          <w:rFonts w:ascii="仿宋" w:eastAsia="仿宋" w:hAnsi="仿宋" w:cs="宋体" w:hint="eastAsia"/>
          <w:color w:val="000000"/>
          <w:sz w:val="32"/>
          <w:szCs w:val="32"/>
        </w:rPr>
        <w:t>过程审计机构</w:t>
      </w:r>
      <w:r>
        <w:rPr>
          <w:rFonts w:ascii="仿宋" w:eastAsia="仿宋" w:hAnsi="仿宋" w:cs="宋体"/>
          <w:color w:val="000000"/>
          <w:sz w:val="32"/>
          <w:szCs w:val="32"/>
        </w:rPr>
        <w:t xml:space="preserve">共同查看现场，并对签证工程量进行确认； </w:t>
      </w:r>
    </w:p>
    <w:p w:rsidR="009E44A4" w:rsidRDefault="009816D3">
      <w:pPr>
        <w:overflowPunct w:val="0"/>
        <w:spacing w:line="580" w:lineRule="exact"/>
        <w:ind w:firstLine="560"/>
        <w:rPr>
          <w:rFonts w:ascii="仿宋" w:eastAsia="仿宋" w:hAnsi="仿宋" w:cs="宋体"/>
          <w:color w:val="000000"/>
          <w:sz w:val="32"/>
          <w:szCs w:val="32"/>
        </w:rPr>
      </w:pPr>
      <w:r>
        <w:rPr>
          <w:rFonts w:ascii="仿宋" w:eastAsia="仿宋" w:hAnsi="仿宋" w:cs="宋体" w:hint="eastAsia"/>
          <w:color w:val="000000"/>
          <w:sz w:val="32"/>
          <w:szCs w:val="32"/>
        </w:rPr>
        <w:t>（三）基建与资产管理处</w:t>
      </w:r>
      <w:r>
        <w:rPr>
          <w:rFonts w:ascii="仿宋" w:eastAsia="仿宋" w:hAnsi="仿宋" w:cs="宋体"/>
          <w:color w:val="000000"/>
          <w:sz w:val="32"/>
          <w:szCs w:val="32"/>
        </w:rPr>
        <w:t xml:space="preserve">根据审批权限，履行审批手续； </w:t>
      </w:r>
    </w:p>
    <w:p w:rsidR="009E44A4" w:rsidRDefault="009816D3">
      <w:pPr>
        <w:overflowPunct w:val="0"/>
        <w:spacing w:line="580" w:lineRule="exact"/>
        <w:ind w:firstLine="560"/>
        <w:rPr>
          <w:rFonts w:ascii="仿宋" w:eastAsia="仿宋" w:hAnsi="仿宋" w:cs="宋体"/>
          <w:color w:val="000000"/>
          <w:sz w:val="32"/>
          <w:szCs w:val="32"/>
        </w:rPr>
      </w:pPr>
      <w:r>
        <w:rPr>
          <w:rFonts w:ascii="仿宋" w:eastAsia="仿宋" w:hAnsi="仿宋" w:cs="宋体" w:hint="eastAsia"/>
          <w:color w:val="000000"/>
          <w:sz w:val="32"/>
          <w:szCs w:val="32"/>
        </w:rPr>
        <w:t>（四）</w:t>
      </w:r>
      <w:r>
        <w:rPr>
          <w:rFonts w:ascii="仿宋" w:eastAsia="仿宋" w:hAnsi="仿宋" w:cs="宋体"/>
          <w:color w:val="000000"/>
          <w:sz w:val="32"/>
          <w:szCs w:val="32"/>
        </w:rPr>
        <w:t>施工单位根据</w:t>
      </w:r>
      <w:r>
        <w:rPr>
          <w:rFonts w:ascii="仿宋" w:eastAsia="仿宋" w:hAnsi="仿宋" w:cs="宋体" w:hint="eastAsia"/>
          <w:color w:val="000000"/>
          <w:sz w:val="32"/>
          <w:szCs w:val="32"/>
        </w:rPr>
        <w:t>基建与资产管理处</w:t>
      </w:r>
      <w:r>
        <w:rPr>
          <w:rFonts w:ascii="仿宋" w:eastAsia="仿宋" w:hAnsi="仿宋" w:cs="宋体"/>
          <w:color w:val="000000"/>
          <w:sz w:val="32"/>
          <w:szCs w:val="32"/>
        </w:rPr>
        <w:t>提供的审批意见，向基建</w:t>
      </w:r>
      <w:r>
        <w:rPr>
          <w:rFonts w:ascii="仿宋" w:eastAsia="仿宋" w:hAnsi="仿宋" w:cs="宋体" w:hint="eastAsia"/>
          <w:color w:val="000000"/>
          <w:sz w:val="32"/>
          <w:szCs w:val="32"/>
        </w:rPr>
        <w:t>与资产管理处</w:t>
      </w:r>
      <w:r>
        <w:rPr>
          <w:rFonts w:ascii="仿宋" w:eastAsia="仿宋" w:hAnsi="仿宋" w:cs="宋体"/>
          <w:color w:val="000000"/>
          <w:sz w:val="32"/>
          <w:szCs w:val="32"/>
        </w:rPr>
        <w:t xml:space="preserve">提交由施工单位、监理单位签字盖章的现场签证文件； </w:t>
      </w:r>
    </w:p>
    <w:p w:rsidR="009E44A4" w:rsidRDefault="009816D3">
      <w:pPr>
        <w:overflowPunct w:val="0"/>
        <w:spacing w:line="580" w:lineRule="exact"/>
        <w:ind w:firstLine="560"/>
        <w:rPr>
          <w:rFonts w:ascii="仿宋" w:eastAsia="仿宋" w:hAnsi="仿宋" w:cs="宋体"/>
          <w:color w:val="000000"/>
          <w:sz w:val="32"/>
          <w:szCs w:val="32"/>
        </w:rPr>
      </w:pPr>
      <w:r>
        <w:rPr>
          <w:rFonts w:ascii="仿宋" w:eastAsia="仿宋" w:hAnsi="仿宋" w:cs="宋体" w:hint="eastAsia"/>
          <w:color w:val="000000"/>
          <w:sz w:val="32"/>
          <w:szCs w:val="32"/>
        </w:rPr>
        <w:t>（五）</w:t>
      </w:r>
      <w:r>
        <w:rPr>
          <w:rFonts w:ascii="仿宋" w:eastAsia="仿宋" w:hAnsi="仿宋" w:cs="宋体"/>
          <w:color w:val="000000"/>
          <w:sz w:val="32"/>
          <w:szCs w:val="32"/>
        </w:rPr>
        <w:t>现场签证文件</w:t>
      </w:r>
      <w:r>
        <w:rPr>
          <w:rFonts w:ascii="仿宋" w:eastAsia="仿宋" w:hAnsi="仿宋" w:cs="宋体" w:hint="eastAsia"/>
          <w:color w:val="000000"/>
          <w:sz w:val="32"/>
          <w:szCs w:val="32"/>
        </w:rPr>
        <w:t>由基建与资产管理处项目代表签字，加盖基建与资产管理处章后，转由过程审计机构签字盖章，最后再</w:t>
      </w:r>
      <w:r>
        <w:rPr>
          <w:rFonts w:ascii="仿宋" w:eastAsia="仿宋" w:hAnsi="仿宋" w:cs="宋体"/>
          <w:color w:val="000000"/>
          <w:sz w:val="32"/>
          <w:szCs w:val="32"/>
        </w:rPr>
        <w:t>由基建</w:t>
      </w:r>
      <w:r>
        <w:rPr>
          <w:rFonts w:ascii="仿宋" w:eastAsia="仿宋" w:hAnsi="仿宋" w:cs="宋体" w:hint="eastAsia"/>
          <w:color w:val="000000"/>
          <w:sz w:val="32"/>
          <w:szCs w:val="32"/>
        </w:rPr>
        <w:t>与资产管理处</w:t>
      </w:r>
      <w:r>
        <w:rPr>
          <w:rFonts w:ascii="仿宋" w:eastAsia="仿宋" w:hAnsi="仿宋" w:cs="宋体"/>
          <w:color w:val="000000"/>
          <w:sz w:val="32"/>
          <w:szCs w:val="32"/>
        </w:rPr>
        <w:t xml:space="preserve">发给施工单位、监理单位； </w:t>
      </w:r>
    </w:p>
    <w:p w:rsidR="009E44A4" w:rsidRDefault="009816D3">
      <w:pPr>
        <w:overflowPunct w:val="0"/>
        <w:spacing w:line="580" w:lineRule="exact"/>
        <w:ind w:firstLine="560"/>
        <w:rPr>
          <w:rFonts w:ascii="仿宋" w:eastAsia="仿宋" w:hAnsi="仿宋" w:cs="宋体"/>
          <w:sz w:val="32"/>
          <w:szCs w:val="32"/>
        </w:rPr>
      </w:pPr>
      <w:r>
        <w:rPr>
          <w:rFonts w:ascii="仿宋" w:eastAsia="仿宋" w:hAnsi="仿宋" w:cs="宋体" w:hint="eastAsia"/>
          <w:sz w:val="32"/>
          <w:szCs w:val="32"/>
        </w:rPr>
        <w:lastRenderedPageBreak/>
        <w:t>（六）</w:t>
      </w:r>
      <w:r>
        <w:rPr>
          <w:rFonts w:ascii="仿宋" w:eastAsia="仿宋" w:hAnsi="仿宋" w:cs="宋体"/>
          <w:sz w:val="32"/>
          <w:szCs w:val="32"/>
        </w:rPr>
        <w:t>监理单位和</w:t>
      </w:r>
      <w:r>
        <w:rPr>
          <w:rFonts w:ascii="仿宋" w:eastAsia="仿宋" w:hAnsi="仿宋" w:cs="宋体" w:hint="eastAsia"/>
          <w:sz w:val="32"/>
          <w:szCs w:val="32"/>
        </w:rPr>
        <w:t>现场代表</w:t>
      </w:r>
      <w:r>
        <w:rPr>
          <w:rFonts w:ascii="仿宋" w:eastAsia="仿宋" w:hAnsi="仿宋" w:cs="宋体"/>
          <w:sz w:val="32"/>
          <w:szCs w:val="32"/>
        </w:rPr>
        <w:t xml:space="preserve">监督施工单位依照现场签证文件进行施工； </w:t>
      </w:r>
    </w:p>
    <w:p w:rsidR="009E44A4" w:rsidRDefault="009816D3">
      <w:pPr>
        <w:overflowPunct w:val="0"/>
        <w:spacing w:line="580" w:lineRule="exact"/>
        <w:ind w:firstLine="560"/>
        <w:rPr>
          <w:rFonts w:ascii="仿宋" w:eastAsia="仿宋" w:hAnsi="仿宋" w:cs="宋体"/>
          <w:sz w:val="32"/>
          <w:szCs w:val="32"/>
        </w:rPr>
      </w:pPr>
      <w:r>
        <w:rPr>
          <w:rFonts w:ascii="仿宋" w:eastAsia="仿宋" w:hAnsi="仿宋" w:cs="宋体" w:hint="eastAsia"/>
          <w:sz w:val="32"/>
          <w:szCs w:val="32"/>
        </w:rPr>
        <w:t>（七）</w:t>
      </w:r>
      <w:r>
        <w:rPr>
          <w:rFonts w:ascii="仿宋" w:eastAsia="仿宋" w:hAnsi="仿宋" w:cs="宋体"/>
          <w:sz w:val="32"/>
          <w:szCs w:val="32"/>
        </w:rPr>
        <w:t>施工单位在工程竣工结算时，一并将现场签证结算文件报送</w:t>
      </w:r>
      <w:r>
        <w:rPr>
          <w:rFonts w:ascii="仿宋" w:eastAsia="仿宋" w:hAnsi="仿宋" w:cs="宋体" w:hint="eastAsia"/>
          <w:sz w:val="32"/>
          <w:szCs w:val="32"/>
        </w:rPr>
        <w:t>基建与资产管理处</w:t>
      </w:r>
      <w:r>
        <w:rPr>
          <w:rFonts w:ascii="仿宋" w:eastAsia="仿宋" w:hAnsi="仿宋" w:cs="宋体"/>
          <w:sz w:val="32"/>
          <w:szCs w:val="32"/>
        </w:rPr>
        <w:t xml:space="preserve">。 </w:t>
      </w:r>
    </w:p>
    <w:p w:rsidR="009E44A4" w:rsidRDefault="009816D3">
      <w:pPr>
        <w:overflowPunct w:val="0"/>
        <w:spacing w:line="580" w:lineRule="exact"/>
        <w:ind w:firstLine="560"/>
        <w:rPr>
          <w:rFonts w:ascii="仿宋" w:eastAsia="仿宋" w:hAnsi="仿宋" w:cs="宋体"/>
          <w:sz w:val="32"/>
          <w:szCs w:val="32"/>
        </w:rPr>
      </w:pPr>
      <w:r>
        <w:rPr>
          <w:rFonts w:ascii="仿宋" w:eastAsia="仿宋" w:hAnsi="仿宋" w:cs="宋体"/>
          <w:sz w:val="32"/>
          <w:szCs w:val="32"/>
        </w:rPr>
        <w:t>对于</w:t>
      </w:r>
      <w:r>
        <w:rPr>
          <w:rFonts w:ascii="仿宋" w:eastAsia="仿宋" w:hAnsi="仿宋" w:cs="宋体" w:hint="eastAsia"/>
          <w:sz w:val="32"/>
          <w:szCs w:val="32"/>
        </w:rPr>
        <w:t>不能及时提供预算单价的特殊项目</w:t>
      </w:r>
      <w:r>
        <w:rPr>
          <w:rFonts w:ascii="仿宋" w:eastAsia="仿宋" w:hAnsi="仿宋" w:cs="宋体"/>
          <w:sz w:val="32"/>
          <w:szCs w:val="32"/>
        </w:rPr>
        <w:t>，</w:t>
      </w:r>
      <w:r>
        <w:rPr>
          <w:rFonts w:ascii="仿宋" w:eastAsia="仿宋" w:hAnsi="仿宋" w:cs="宋体" w:hint="eastAsia"/>
          <w:sz w:val="32"/>
          <w:szCs w:val="32"/>
        </w:rPr>
        <w:t>先由</w:t>
      </w:r>
      <w:r>
        <w:rPr>
          <w:rFonts w:ascii="仿宋" w:eastAsia="仿宋" w:hAnsi="仿宋" w:cs="宋体"/>
          <w:sz w:val="32"/>
          <w:szCs w:val="32"/>
        </w:rPr>
        <w:t>施工单位</w:t>
      </w:r>
      <w:r>
        <w:rPr>
          <w:rFonts w:ascii="仿宋" w:eastAsia="仿宋" w:hAnsi="仿宋" w:cs="宋体" w:hint="eastAsia"/>
          <w:sz w:val="32"/>
          <w:szCs w:val="32"/>
        </w:rPr>
        <w:t>提供项目详细说明，报监理、过程审计机构研究后可在不影响工期的前提下正常施工，施工完成后的24小时内补充签证单。单价确认有异议的，可申请当地造价部门进行审定。</w:t>
      </w:r>
    </w:p>
    <w:p w:rsidR="009E44A4" w:rsidRDefault="009816D3">
      <w:pPr>
        <w:overflowPunct w:val="0"/>
        <w:spacing w:line="580" w:lineRule="exact"/>
        <w:ind w:firstLine="560"/>
        <w:rPr>
          <w:rFonts w:ascii="仿宋" w:eastAsia="仿宋" w:hAnsi="仿宋" w:cs="宋体"/>
          <w:sz w:val="32"/>
          <w:szCs w:val="32"/>
        </w:rPr>
      </w:pPr>
      <w:r>
        <w:rPr>
          <w:rFonts w:ascii="黑体" w:eastAsia="黑体" w:hAnsi="黑体" w:cs="宋体"/>
          <w:sz w:val="32"/>
          <w:szCs w:val="32"/>
        </w:rPr>
        <w:t>第</w:t>
      </w:r>
      <w:r>
        <w:rPr>
          <w:rFonts w:ascii="黑体" w:eastAsia="黑体" w:hAnsi="黑体" w:cs="宋体" w:hint="eastAsia"/>
          <w:sz w:val="32"/>
          <w:szCs w:val="32"/>
        </w:rPr>
        <w:t>七</w:t>
      </w:r>
      <w:r>
        <w:rPr>
          <w:rFonts w:ascii="黑体" w:eastAsia="黑体" w:hAnsi="黑体" w:cs="宋体"/>
          <w:sz w:val="32"/>
          <w:szCs w:val="32"/>
        </w:rPr>
        <w:t>条</w:t>
      </w:r>
      <w:r>
        <w:rPr>
          <w:rFonts w:ascii="宋体" w:eastAsia="仿宋" w:hAnsi="宋体" w:cs="宋体" w:hint="eastAsia"/>
          <w:sz w:val="32"/>
          <w:szCs w:val="32"/>
        </w:rPr>
        <w:t> </w:t>
      </w:r>
      <w:r>
        <w:rPr>
          <w:rFonts w:ascii="仿宋" w:eastAsia="仿宋" w:hAnsi="仿宋" w:cs="宋体"/>
          <w:sz w:val="32"/>
          <w:szCs w:val="32"/>
        </w:rPr>
        <w:t xml:space="preserve">现场签证审批权限 </w:t>
      </w:r>
    </w:p>
    <w:p w:rsidR="009E44A4" w:rsidRDefault="009816D3">
      <w:pPr>
        <w:overflowPunct w:val="0"/>
        <w:spacing w:line="580" w:lineRule="exact"/>
        <w:ind w:firstLine="560"/>
        <w:rPr>
          <w:rFonts w:ascii="仿宋" w:eastAsia="仿宋" w:hAnsi="仿宋" w:cs="宋体"/>
          <w:sz w:val="32"/>
          <w:szCs w:val="32"/>
        </w:rPr>
      </w:pPr>
      <w:r>
        <w:rPr>
          <w:rFonts w:ascii="仿宋" w:eastAsia="仿宋" w:hAnsi="仿宋" w:cs="宋体"/>
          <w:sz w:val="32"/>
          <w:szCs w:val="32"/>
        </w:rPr>
        <w:t>（一）一次签证的金额</w:t>
      </w:r>
      <w:r>
        <w:rPr>
          <w:rFonts w:ascii="仿宋" w:eastAsia="仿宋" w:hAnsi="仿宋" w:cs="宋体" w:hint="eastAsia"/>
          <w:sz w:val="32"/>
          <w:szCs w:val="32"/>
        </w:rPr>
        <w:t>15</w:t>
      </w:r>
      <w:r>
        <w:rPr>
          <w:rFonts w:ascii="仿宋" w:eastAsia="仿宋" w:hAnsi="仿宋" w:cs="宋体"/>
          <w:sz w:val="32"/>
          <w:szCs w:val="32"/>
        </w:rPr>
        <w:t>万元以下，或工期延误在5天以内，施工单位、监理单位</w:t>
      </w:r>
      <w:r>
        <w:rPr>
          <w:rFonts w:ascii="仿宋" w:eastAsia="仿宋" w:hAnsi="仿宋" w:cs="宋体" w:hint="eastAsia"/>
          <w:sz w:val="32"/>
          <w:szCs w:val="32"/>
        </w:rPr>
        <w:t>、过程审计机构、</w:t>
      </w:r>
      <w:r>
        <w:rPr>
          <w:rFonts w:ascii="仿宋" w:eastAsia="仿宋" w:hAnsi="仿宋" w:cs="宋体"/>
          <w:sz w:val="32"/>
          <w:szCs w:val="32"/>
        </w:rPr>
        <w:t>基建与资产管理处项目</w:t>
      </w:r>
      <w:r>
        <w:rPr>
          <w:rFonts w:ascii="仿宋" w:eastAsia="仿宋" w:hAnsi="仿宋" w:cs="宋体" w:hint="eastAsia"/>
          <w:sz w:val="32"/>
          <w:szCs w:val="32"/>
        </w:rPr>
        <w:t>代表</w:t>
      </w:r>
      <w:r>
        <w:rPr>
          <w:rFonts w:ascii="仿宋" w:eastAsia="仿宋" w:hAnsi="仿宋" w:cs="宋体"/>
          <w:sz w:val="32"/>
          <w:szCs w:val="32"/>
        </w:rPr>
        <w:t xml:space="preserve">签署意见后执行。 </w:t>
      </w:r>
    </w:p>
    <w:p w:rsidR="009E44A4" w:rsidRDefault="009816D3">
      <w:pPr>
        <w:overflowPunct w:val="0"/>
        <w:spacing w:line="580" w:lineRule="exact"/>
        <w:ind w:firstLine="560"/>
        <w:rPr>
          <w:rFonts w:ascii="仿宋" w:eastAsia="仿宋" w:hAnsi="仿宋" w:cs="宋体"/>
          <w:sz w:val="32"/>
          <w:szCs w:val="32"/>
        </w:rPr>
      </w:pPr>
      <w:r>
        <w:rPr>
          <w:rFonts w:ascii="仿宋" w:eastAsia="仿宋" w:hAnsi="仿宋" w:cs="宋体"/>
          <w:sz w:val="32"/>
          <w:szCs w:val="32"/>
        </w:rPr>
        <w:t>（二）一次签证的金额在</w:t>
      </w:r>
      <w:r>
        <w:rPr>
          <w:rFonts w:ascii="仿宋" w:eastAsia="仿宋" w:hAnsi="仿宋" w:cs="宋体" w:hint="eastAsia"/>
          <w:sz w:val="32"/>
          <w:szCs w:val="32"/>
        </w:rPr>
        <w:t>15</w:t>
      </w:r>
      <w:r>
        <w:rPr>
          <w:rFonts w:ascii="仿宋" w:eastAsia="仿宋" w:hAnsi="仿宋" w:cs="宋体"/>
          <w:sz w:val="32"/>
          <w:szCs w:val="32"/>
        </w:rPr>
        <w:t>万元以上（含</w:t>
      </w:r>
      <w:r>
        <w:rPr>
          <w:rFonts w:ascii="仿宋" w:eastAsia="仿宋" w:hAnsi="仿宋" w:cs="宋体" w:hint="eastAsia"/>
          <w:sz w:val="32"/>
          <w:szCs w:val="32"/>
        </w:rPr>
        <w:t>15</w:t>
      </w:r>
      <w:r>
        <w:rPr>
          <w:rFonts w:ascii="仿宋" w:eastAsia="仿宋" w:hAnsi="仿宋" w:cs="宋体"/>
          <w:sz w:val="32"/>
          <w:szCs w:val="32"/>
        </w:rPr>
        <w:t>万元）或工期延误在5天以上（含5天）的现场签证，施工单位、监理单位</w:t>
      </w:r>
      <w:r>
        <w:rPr>
          <w:rFonts w:ascii="仿宋" w:eastAsia="仿宋" w:hAnsi="仿宋" w:cs="宋体" w:hint="eastAsia"/>
          <w:sz w:val="32"/>
          <w:szCs w:val="32"/>
        </w:rPr>
        <w:t>、过程审计机构、</w:t>
      </w:r>
      <w:r>
        <w:rPr>
          <w:rFonts w:ascii="仿宋" w:eastAsia="仿宋" w:hAnsi="仿宋" w:cs="宋体"/>
          <w:sz w:val="32"/>
          <w:szCs w:val="32"/>
        </w:rPr>
        <w:t>基建与资产管理处处长签署意见</w:t>
      </w:r>
      <w:r>
        <w:rPr>
          <w:rFonts w:ascii="仿宋" w:eastAsia="仿宋" w:hAnsi="仿宋" w:cs="宋体" w:hint="eastAsia"/>
          <w:sz w:val="32"/>
          <w:szCs w:val="32"/>
        </w:rPr>
        <w:t>前，提请校长办公会决定后再按校长办公会决定执行。</w:t>
      </w:r>
    </w:p>
    <w:p w:rsidR="009E44A4" w:rsidRDefault="009816D3">
      <w:pPr>
        <w:overflowPunct w:val="0"/>
        <w:spacing w:line="580" w:lineRule="exact"/>
        <w:ind w:firstLine="560"/>
        <w:rPr>
          <w:rFonts w:ascii="仿宋" w:eastAsia="仿宋" w:hAnsi="仿宋" w:cs="宋体"/>
          <w:sz w:val="32"/>
          <w:szCs w:val="32"/>
        </w:rPr>
      </w:pPr>
      <w:r>
        <w:rPr>
          <w:rFonts w:ascii="黑体" w:eastAsia="黑体" w:hAnsi="黑体" w:cs="宋体"/>
          <w:sz w:val="32"/>
          <w:szCs w:val="32"/>
        </w:rPr>
        <w:t>第</w:t>
      </w:r>
      <w:r>
        <w:rPr>
          <w:rFonts w:ascii="黑体" w:eastAsia="黑体" w:hAnsi="黑体" w:cs="宋体" w:hint="eastAsia"/>
          <w:sz w:val="32"/>
          <w:szCs w:val="32"/>
        </w:rPr>
        <w:t>八</w:t>
      </w:r>
      <w:r>
        <w:rPr>
          <w:rFonts w:ascii="黑体" w:eastAsia="黑体" w:hAnsi="黑体" w:cs="宋体"/>
          <w:sz w:val="32"/>
          <w:szCs w:val="32"/>
        </w:rPr>
        <w:t>条</w:t>
      </w:r>
      <w:r>
        <w:rPr>
          <w:rFonts w:ascii="宋体" w:eastAsia="仿宋" w:hAnsi="宋体" w:cs="宋体" w:hint="eastAsia"/>
          <w:sz w:val="32"/>
          <w:szCs w:val="32"/>
        </w:rPr>
        <w:t> </w:t>
      </w:r>
      <w:r>
        <w:rPr>
          <w:rFonts w:ascii="仿宋" w:eastAsia="仿宋" w:hAnsi="仿宋" w:cs="宋体"/>
          <w:sz w:val="32"/>
          <w:szCs w:val="32"/>
        </w:rPr>
        <w:t>所有签证文件原则上只签工程量，涉及到价格的应注明为暂定价，最终价格以</w:t>
      </w:r>
      <w:r>
        <w:rPr>
          <w:rFonts w:ascii="仿宋" w:eastAsia="仿宋" w:hAnsi="仿宋" w:cs="宋体" w:hint="eastAsia"/>
          <w:sz w:val="32"/>
          <w:szCs w:val="32"/>
        </w:rPr>
        <w:t>过程审计机构</w:t>
      </w:r>
      <w:r>
        <w:rPr>
          <w:rFonts w:ascii="仿宋" w:eastAsia="仿宋" w:hAnsi="仿宋" w:cs="宋体"/>
          <w:sz w:val="32"/>
          <w:szCs w:val="32"/>
        </w:rPr>
        <w:t>审定为准。特殊情况需签订价格的，须事先经</w:t>
      </w:r>
      <w:r>
        <w:rPr>
          <w:rFonts w:ascii="仿宋" w:eastAsia="仿宋" w:hAnsi="仿宋" w:cs="宋体" w:hint="eastAsia"/>
          <w:sz w:val="32"/>
          <w:szCs w:val="32"/>
        </w:rPr>
        <w:t>过程审计机构</w:t>
      </w:r>
      <w:r>
        <w:rPr>
          <w:rFonts w:ascii="仿宋" w:eastAsia="仿宋" w:hAnsi="仿宋" w:cs="宋体"/>
          <w:sz w:val="32"/>
          <w:szCs w:val="32"/>
        </w:rPr>
        <w:t xml:space="preserve">认可。 </w:t>
      </w:r>
    </w:p>
    <w:p w:rsidR="009E44A4" w:rsidRDefault="009816D3">
      <w:pPr>
        <w:overflowPunct w:val="0"/>
        <w:spacing w:line="580" w:lineRule="exact"/>
        <w:ind w:firstLine="560"/>
        <w:rPr>
          <w:rFonts w:ascii="仿宋" w:eastAsia="仿宋" w:hAnsi="仿宋" w:cs="宋体"/>
          <w:sz w:val="32"/>
          <w:szCs w:val="32"/>
        </w:rPr>
      </w:pPr>
      <w:r>
        <w:rPr>
          <w:rFonts w:ascii="黑体" w:eastAsia="黑体" w:hAnsi="黑体" w:cs="宋体"/>
          <w:sz w:val="32"/>
          <w:szCs w:val="32"/>
        </w:rPr>
        <w:t>第</w:t>
      </w:r>
      <w:r>
        <w:rPr>
          <w:rFonts w:ascii="黑体" w:eastAsia="黑体" w:hAnsi="黑体" w:cs="宋体" w:hint="eastAsia"/>
          <w:sz w:val="32"/>
          <w:szCs w:val="32"/>
        </w:rPr>
        <w:t>九</w:t>
      </w:r>
      <w:r>
        <w:rPr>
          <w:rFonts w:ascii="黑体" w:eastAsia="黑体" w:hAnsi="黑体" w:cs="宋体"/>
          <w:sz w:val="32"/>
          <w:szCs w:val="32"/>
        </w:rPr>
        <w:t>条</w:t>
      </w:r>
      <w:r>
        <w:rPr>
          <w:rFonts w:ascii="宋体" w:eastAsia="仿宋" w:hAnsi="宋体" w:cs="宋体" w:hint="eastAsia"/>
          <w:sz w:val="32"/>
          <w:szCs w:val="32"/>
        </w:rPr>
        <w:t> </w:t>
      </w:r>
      <w:r>
        <w:rPr>
          <w:rFonts w:ascii="仿宋" w:eastAsia="仿宋" w:hAnsi="仿宋" w:cs="宋体"/>
          <w:sz w:val="32"/>
          <w:szCs w:val="32"/>
        </w:rPr>
        <w:t xml:space="preserve">现场签证文件应及时办理。结算审计开始实施后，补报签证资料原则上无效。 </w:t>
      </w:r>
    </w:p>
    <w:p w:rsidR="009E44A4" w:rsidRDefault="009816D3">
      <w:pPr>
        <w:overflowPunct w:val="0"/>
        <w:spacing w:line="580" w:lineRule="exact"/>
        <w:ind w:firstLine="560"/>
        <w:rPr>
          <w:rFonts w:ascii="仿宋" w:eastAsia="仿宋" w:hAnsi="仿宋" w:cs="宋体"/>
          <w:sz w:val="32"/>
          <w:szCs w:val="32"/>
        </w:rPr>
      </w:pPr>
      <w:r>
        <w:rPr>
          <w:rFonts w:ascii="黑体" w:eastAsia="黑体" w:hAnsi="黑体" w:cs="宋体"/>
          <w:sz w:val="32"/>
          <w:szCs w:val="32"/>
        </w:rPr>
        <w:t>第十条</w:t>
      </w:r>
      <w:r>
        <w:rPr>
          <w:rFonts w:ascii="宋体" w:eastAsia="仿宋" w:hAnsi="宋体" w:cs="宋体" w:hint="eastAsia"/>
          <w:sz w:val="32"/>
          <w:szCs w:val="32"/>
        </w:rPr>
        <w:t> </w:t>
      </w:r>
      <w:r>
        <w:rPr>
          <w:rFonts w:ascii="仿宋" w:eastAsia="仿宋" w:hAnsi="仿宋" w:cs="宋体"/>
          <w:sz w:val="32"/>
          <w:szCs w:val="32"/>
        </w:rPr>
        <w:t>本办法由基建与资产管理处负责解释。</w:t>
      </w:r>
    </w:p>
    <w:p w:rsidR="009E44A4" w:rsidRDefault="009816D3">
      <w:pPr>
        <w:overflowPunct w:val="0"/>
        <w:spacing w:line="580" w:lineRule="exact"/>
        <w:ind w:firstLine="560"/>
        <w:rPr>
          <w:rFonts w:ascii="宋体" w:hAnsi="宋体"/>
          <w:color w:val="333333"/>
          <w:sz w:val="36"/>
          <w:szCs w:val="36"/>
        </w:rPr>
      </w:pPr>
      <w:r>
        <w:rPr>
          <w:rFonts w:ascii="黑体" w:eastAsia="黑体" w:hAnsi="黑体" w:cs="宋体"/>
          <w:sz w:val="32"/>
          <w:szCs w:val="32"/>
        </w:rPr>
        <w:t>第十</w:t>
      </w:r>
      <w:r>
        <w:rPr>
          <w:rFonts w:ascii="黑体" w:eastAsia="黑体" w:hAnsi="黑体" w:cs="宋体" w:hint="eastAsia"/>
          <w:sz w:val="32"/>
          <w:szCs w:val="32"/>
        </w:rPr>
        <w:t>一</w:t>
      </w:r>
      <w:r>
        <w:rPr>
          <w:rFonts w:ascii="黑体" w:eastAsia="黑体" w:hAnsi="黑体" w:cs="宋体"/>
          <w:sz w:val="32"/>
          <w:szCs w:val="32"/>
        </w:rPr>
        <w:t>条</w:t>
      </w:r>
      <w:r>
        <w:rPr>
          <w:rFonts w:ascii="宋体" w:eastAsia="仿宋" w:hAnsi="宋体" w:cs="宋体" w:hint="eastAsia"/>
          <w:sz w:val="32"/>
          <w:szCs w:val="32"/>
        </w:rPr>
        <w:t> </w:t>
      </w:r>
      <w:r>
        <w:rPr>
          <w:rFonts w:ascii="仿宋" w:eastAsia="仿宋" w:hAnsi="仿宋" w:cs="宋体"/>
          <w:sz w:val="32"/>
          <w:szCs w:val="32"/>
        </w:rPr>
        <w:t>本办法自发布之日起施行。</w:t>
      </w:r>
    </w:p>
    <w:p w:rsidR="009E44A4" w:rsidRDefault="009E44A4">
      <w:pPr>
        <w:spacing w:line="580" w:lineRule="exact"/>
        <w:rPr>
          <w:rFonts w:ascii="宋体" w:hAnsi="宋体"/>
          <w:color w:val="333333"/>
          <w:sz w:val="36"/>
          <w:szCs w:val="36"/>
        </w:rPr>
        <w:sectPr w:rsidR="009E44A4">
          <w:pgSz w:w="11906" w:h="16838"/>
          <w:pgMar w:top="1134" w:right="1797" w:bottom="1134" w:left="1797" w:header="851" w:footer="992" w:gutter="0"/>
          <w:pgNumType w:fmt="numberInDash"/>
          <w:cols w:space="425"/>
          <w:docGrid w:type="lines" w:linePitch="312"/>
        </w:sectPr>
      </w:pPr>
    </w:p>
    <w:p w:rsidR="009E44A4" w:rsidRDefault="009816D3">
      <w:pPr>
        <w:spacing w:line="580" w:lineRule="exact"/>
        <w:jc w:val="center"/>
        <w:rPr>
          <w:rFonts w:ascii="宋体" w:hAnsi="宋体" w:cs="宋体"/>
          <w:b/>
          <w:bCs/>
          <w:sz w:val="42"/>
          <w:szCs w:val="44"/>
        </w:rPr>
      </w:pPr>
      <w:r>
        <w:rPr>
          <w:rFonts w:ascii="宋体" w:hAnsi="宋体" w:cs="宋体" w:hint="eastAsia"/>
          <w:b/>
          <w:bCs/>
          <w:sz w:val="42"/>
          <w:szCs w:val="44"/>
        </w:rPr>
        <w:lastRenderedPageBreak/>
        <w:t>辽宁科技学院基本建设</w:t>
      </w:r>
    </w:p>
    <w:p w:rsidR="009E44A4" w:rsidRDefault="009816D3">
      <w:pPr>
        <w:spacing w:line="580" w:lineRule="exact"/>
        <w:jc w:val="center"/>
        <w:rPr>
          <w:rFonts w:ascii="宋体" w:hAnsi="宋体" w:cs="宋体"/>
          <w:sz w:val="42"/>
          <w:szCs w:val="44"/>
        </w:rPr>
      </w:pPr>
      <w:r>
        <w:rPr>
          <w:rFonts w:ascii="宋体" w:hAnsi="宋体" w:cs="宋体" w:hint="eastAsia"/>
          <w:b/>
          <w:bCs/>
          <w:sz w:val="42"/>
          <w:szCs w:val="44"/>
        </w:rPr>
        <w:t xml:space="preserve"> 项目进度控制管理办法（试行）</w:t>
      </w:r>
    </w:p>
    <w:p w:rsidR="009E44A4" w:rsidRDefault="009E44A4">
      <w:pPr>
        <w:spacing w:line="580" w:lineRule="exact"/>
        <w:jc w:val="center"/>
        <w:rPr>
          <w:rFonts w:ascii="宋体" w:hAnsi="宋体" w:cs="宋体"/>
          <w:sz w:val="42"/>
          <w:szCs w:val="44"/>
        </w:rPr>
      </w:pPr>
    </w:p>
    <w:p w:rsidR="009E44A4" w:rsidRDefault="009816D3">
      <w:pPr>
        <w:overflowPunct w:val="0"/>
        <w:spacing w:line="580" w:lineRule="exact"/>
        <w:ind w:firstLineChars="200" w:firstLine="640"/>
        <w:rPr>
          <w:rFonts w:ascii="仿宋" w:eastAsia="仿宋" w:hAnsi="仿宋" w:cs="宋体"/>
          <w:sz w:val="32"/>
          <w:szCs w:val="32"/>
        </w:rPr>
      </w:pPr>
      <w:r>
        <w:rPr>
          <w:rFonts w:ascii="黑体" w:eastAsia="黑体" w:hAnsi="黑体" w:cs="宋体" w:hint="eastAsia"/>
          <w:bCs/>
          <w:color w:val="000000"/>
          <w:sz w:val="32"/>
          <w:szCs w:val="32"/>
        </w:rPr>
        <w:t>第一条</w:t>
      </w:r>
      <w:r>
        <w:rPr>
          <w:rFonts w:ascii="仿宋" w:eastAsia="仿宋" w:hAnsi="仿宋" w:cs="宋体" w:hint="eastAsia"/>
          <w:color w:val="000000"/>
          <w:sz w:val="32"/>
          <w:szCs w:val="32"/>
        </w:rPr>
        <w:t xml:space="preserve"> 基本建设工程项目进度控制是工程建设管理的重要组成部分。为将建设项目的整个过程控制在合理的工期内，力求以较少的人力、物力、财力投入，获得较好的项目效益和社会效益，根据学校的现实条件和目前运作的实际情况，特制定本管理办法。</w:t>
      </w:r>
    </w:p>
    <w:p w:rsidR="009E44A4" w:rsidRDefault="009816D3">
      <w:pPr>
        <w:overflowPunct w:val="0"/>
        <w:spacing w:line="580" w:lineRule="exact"/>
        <w:ind w:firstLineChars="200" w:firstLine="640"/>
        <w:rPr>
          <w:rFonts w:ascii="仿宋" w:eastAsia="仿宋" w:hAnsi="仿宋" w:cs="宋体"/>
          <w:sz w:val="32"/>
          <w:szCs w:val="32"/>
        </w:rPr>
      </w:pPr>
      <w:r>
        <w:rPr>
          <w:rFonts w:ascii="黑体" w:eastAsia="黑体" w:hAnsi="黑体" w:cs="宋体" w:hint="eastAsia"/>
          <w:bCs/>
          <w:color w:val="000000"/>
          <w:sz w:val="32"/>
          <w:szCs w:val="32"/>
        </w:rPr>
        <w:t>第二条</w:t>
      </w:r>
      <w:r>
        <w:rPr>
          <w:rFonts w:ascii="仿宋" w:eastAsia="仿宋" w:hAnsi="仿宋" w:cs="宋体" w:hint="eastAsia"/>
          <w:color w:val="000000"/>
          <w:sz w:val="32"/>
          <w:szCs w:val="32"/>
        </w:rPr>
        <w:t xml:space="preserve"> 基建管理工作人员在工作中要坚持公开、公平、公正、客观的原则，在项目管理上严格把关，恪尽职守，从维护学校整体利益出发，做好本职工作。</w:t>
      </w:r>
    </w:p>
    <w:p w:rsidR="009E44A4" w:rsidRDefault="009816D3">
      <w:pPr>
        <w:overflowPunct w:val="0"/>
        <w:spacing w:line="580" w:lineRule="exact"/>
        <w:ind w:firstLine="622"/>
        <w:rPr>
          <w:rFonts w:ascii="仿宋" w:eastAsia="仿宋" w:hAnsi="仿宋" w:cs="宋体"/>
          <w:sz w:val="32"/>
          <w:szCs w:val="32"/>
        </w:rPr>
      </w:pPr>
      <w:r>
        <w:rPr>
          <w:rFonts w:ascii="黑体" w:eastAsia="黑体" w:hAnsi="黑体" w:cs="宋体" w:hint="eastAsia"/>
          <w:bCs/>
          <w:color w:val="000000"/>
          <w:sz w:val="32"/>
          <w:szCs w:val="32"/>
        </w:rPr>
        <w:t xml:space="preserve">第三条 </w:t>
      </w:r>
      <w:r>
        <w:rPr>
          <w:rFonts w:ascii="仿宋" w:eastAsia="仿宋" w:hAnsi="仿宋" w:cs="宋体" w:hint="eastAsia"/>
          <w:color w:val="000000"/>
          <w:sz w:val="32"/>
          <w:szCs w:val="32"/>
        </w:rPr>
        <w:t>建设项目的进度控制应贯穿于项目建设的全过程，对项目建设投资决策、设计、招投标、施工、竣工结算等每一阶段都要有针对性的控制措施，确保整个项目的运行周期处于有效控制之下。</w:t>
      </w:r>
    </w:p>
    <w:p w:rsidR="009E44A4" w:rsidRDefault="009816D3">
      <w:pPr>
        <w:overflowPunct w:val="0"/>
        <w:spacing w:line="580" w:lineRule="exact"/>
        <w:ind w:firstLine="622"/>
        <w:rPr>
          <w:rFonts w:ascii="仿宋" w:eastAsia="仿宋" w:hAnsi="仿宋" w:cs="宋体"/>
          <w:sz w:val="32"/>
          <w:szCs w:val="32"/>
        </w:rPr>
      </w:pPr>
      <w:r>
        <w:rPr>
          <w:rFonts w:ascii="黑体" w:eastAsia="黑体" w:hAnsi="黑体" w:cs="宋体" w:hint="eastAsia"/>
          <w:bCs/>
          <w:color w:val="000000"/>
          <w:sz w:val="32"/>
          <w:szCs w:val="32"/>
        </w:rPr>
        <w:t>第四条</w:t>
      </w:r>
      <w:r>
        <w:rPr>
          <w:rFonts w:ascii="仿宋" w:eastAsia="仿宋" w:hAnsi="仿宋" w:cs="宋体" w:hint="eastAsia"/>
          <w:color w:val="000000"/>
          <w:sz w:val="32"/>
          <w:szCs w:val="32"/>
        </w:rPr>
        <w:t xml:space="preserve"> 投资决策阶段的进度控制：做好项目建议书和可行性研究报告的编制工作，科学、合理地确定项目建设周期。及时向上级主管部门上报项目建议书和可行性研究报告并落实项目批文，确保项目合法、有序展开。</w:t>
      </w:r>
    </w:p>
    <w:p w:rsidR="009E44A4" w:rsidRDefault="009816D3">
      <w:pPr>
        <w:overflowPunct w:val="0"/>
        <w:spacing w:line="580" w:lineRule="exact"/>
        <w:ind w:firstLine="562"/>
        <w:rPr>
          <w:rFonts w:ascii="仿宋" w:eastAsia="仿宋" w:hAnsi="仿宋" w:cs="宋体"/>
          <w:sz w:val="32"/>
          <w:szCs w:val="32"/>
        </w:rPr>
      </w:pPr>
      <w:r>
        <w:rPr>
          <w:rFonts w:ascii="黑体" w:eastAsia="黑体" w:hAnsi="黑体" w:cs="宋体" w:hint="eastAsia"/>
          <w:bCs/>
          <w:color w:val="000000"/>
          <w:sz w:val="32"/>
          <w:szCs w:val="32"/>
        </w:rPr>
        <w:t>第五条</w:t>
      </w:r>
      <w:r>
        <w:rPr>
          <w:rFonts w:ascii="仿宋" w:eastAsia="仿宋" w:hAnsi="仿宋" w:cs="宋体" w:hint="eastAsia"/>
          <w:sz w:val="32"/>
          <w:szCs w:val="32"/>
        </w:rPr>
        <w:t xml:space="preserve"> 设计阶段的进度控制：基建与资产管理处必须根据可行性研究报告中批准的建设规模、建设标准、投资估算，编制委托设计任务书。坚持按基本建设程序办事，避免出现“边设计、边准备、边施工”的现象，以科学的管理程序安排设计进度计划。</w:t>
      </w:r>
    </w:p>
    <w:p w:rsidR="009E44A4" w:rsidRDefault="009816D3">
      <w:pPr>
        <w:overflowPunct w:val="0"/>
        <w:spacing w:line="580" w:lineRule="exact"/>
        <w:ind w:firstLine="622"/>
        <w:rPr>
          <w:rFonts w:ascii="仿宋" w:eastAsia="仿宋" w:hAnsi="仿宋" w:cs="宋体"/>
          <w:sz w:val="32"/>
          <w:szCs w:val="32"/>
        </w:rPr>
      </w:pPr>
      <w:r>
        <w:rPr>
          <w:rFonts w:ascii="黑体" w:eastAsia="黑体" w:hAnsi="黑体" w:cs="宋体" w:hint="eastAsia"/>
          <w:bCs/>
          <w:color w:val="000000"/>
          <w:sz w:val="32"/>
          <w:szCs w:val="32"/>
        </w:rPr>
        <w:lastRenderedPageBreak/>
        <w:t xml:space="preserve">第六条 </w:t>
      </w:r>
      <w:r>
        <w:rPr>
          <w:rFonts w:ascii="仿宋" w:eastAsia="仿宋" w:hAnsi="仿宋" w:cs="宋体" w:hint="eastAsia"/>
          <w:color w:val="000000"/>
          <w:sz w:val="32"/>
          <w:szCs w:val="32"/>
        </w:rPr>
        <w:t>招标投标阶段的进度控制：基建工程招标工作应根据《招标法》的规定组织开展。合理适度提前发放招标公告及招标文件；合理安排好招投标时间及招投标过程。确保招投标工作有序进行。</w:t>
      </w:r>
    </w:p>
    <w:p w:rsidR="009E44A4" w:rsidRDefault="009816D3">
      <w:pPr>
        <w:overflowPunct w:val="0"/>
        <w:spacing w:line="580" w:lineRule="exact"/>
        <w:ind w:firstLine="622"/>
        <w:rPr>
          <w:rFonts w:ascii="仿宋" w:eastAsia="仿宋" w:hAnsi="仿宋" w:cs="宋体"/>
          <w:sz w:val="32"/>
          <w:szCs w:val="32"/>
        </w:rPr>
      </w:pPr>
      <w:r>
        <w:rPr>
          <w:rFonts w:ascii="黑体" w:eastAsia="黑体" w:hAnsi="黑体" w:cs="宋体" w:hint="eastAsia"/>
          <w:bCs/>
          <w:color w:val="000000"/>
          <w:sz w:val="32"/>
          <w:szCs w:val="32"/>
        </w:rPr>
        <w:t>第七条</w:t>
      </w:r>
      <w:r>
        <w:rPr>
          <w:rFonts w:ascii="仿宋" w:eastAsia="仿宋" w:hAnsi="仿宋" w:cs="宋体" w:hint="eastAsia"/>
          <w:color w:val="000000"/>
          <w:sz w:val="32"/>
          <w:szCs w:val="32"/>
        </w:rPr>
        <w:t xml:space="preserve"> 施工阶段的进度控制：施工阶段的进度控制是建设项目进度控制的重点。工程建设施工阶段由基建与资产管理处负责项目建设的管理，成立项目管理组，实行项目责任人负责制。项目管理人员应熟悉合同文本、投标报价、施工图纸、施工组织设计及相应的施工验收规范，在施工过程中要认真做好工程施工记录。施工单位必须严格按照经监理及项目负责人审批的施工组织设计进行施工。</w:t>
      </w:r>
    </w:p>
    <w:p w:rsidR="009E44A4" w:rsidRDefault="009816D3">
      <w:pPr>
        <w:overflowPunct w:val="0"/>
        <w:spacing w:line="580" w:lineRule="exact"/>
        <w:ind w:firstLine="620"/>
        <w:rPr>
          <w:rFonts w:ascii="仿宋" w:eastAsia="仿宋" w:hAnsi="仿宋" w:cs="宋体"/>
          <w:color w:val="000000"/>
          <w:sz w:val="32"/>
          <w:szCs w:val="32"/>
        </w:rPr>
      </w:pPr>
      <w:r>
        <w:rPr>
          <w:rFonts w:ascii="仿宋" w:eastAsia="仿宋" w:hAnsi="仿宋" w:cs="宋体" w:hint="eastAsia"/>
          <w:color w:val="000000"/>
          <w:sz w:val="32"/>
          <w:szCs w:val="32"/>
        </w:rPr>
        <w:t>禁止随意压缩合理工期及无故延长工期，项目负责人会同监理做好预防工期索赔工作。工程现场施工管理应符合《</w:t>
      </w:r>
      <w:r>
        <w:rPr>
          <w:rFonts w:ascii="仿宋" w:eastAsia="仿宋" w:hAnsi="仿宋" w:cs="宋体"/>
          <w:color w:val="000000"/>
          <w:sz w:val="32"/>
          <w:szCs w:val="32"/>
        </w:rPr>
        <w:t>辽宁科技学院基本建设工程管理制度</w:t>
      </w:r>
      <w:r>
        <w:rPr>
          <w:rFonts w:ascii="仿宋" w:eastAsia="仿宋" w:hAnsi="仿宋" w:cs="宋体" w:hint="eastAsia"/>
          <w:color w:val="000000"/>
          <w:sz w:val="32"/>
          <w:szCs w:val="32"/>
        </w:rPr>
        <w:t>》的规定。</w:t>
      </w:r>
    </w:p>
    <w:p w:rsidR="009E44A4" w:rsidRDefault="009816D3">
      <w:pPr>
        <w:overflowPunct w:val="0"/>
        <w:spacing w:line="580" w:lineRule="exact"/>
        <w:ind w:firstLine="622"/>
        <w:rPr>
          <w:rFonts w:ascii="仿宋" w:eastAsia="仿宋" w:hAnsi="仿宋" w:cs="宋体"/>
          <w:sz w:val="32"/>
          <w:szCs w:val="32"/>
        </w:rPr>
      </w:pPr>
      <w:r>
        <w:rPr>
          <w:rFonts w:ascii="黑体" w:eastAsia="黑体" w:hAnsi="黑体" w:cs="宋体" w:hint="eastAsia"/>
          <w:bCs/>
          <w:color w:val="000000"/>
          <w:sz w:val="32"/>
          <w:szCs w:val="32"/>
        </w:rPr>
        <w:t>第八条</w:t>
      </w:r>
      <w:r>
        <w:rPr>
          <w:rFonts w:ascii="仿宋" w:eastAsia="仿宋" w:hAnsi="仿宋" w:cs="宋体" w:hint="eastAsia"/>
          <w:color w:val="000000"/>
          <w:sz w:val="32"/>
          <w:szCs w:val="32"/>
        </w:rPr>
        <w:t xml:space="preserve"> 竣工结算阶段的进度控制：工程结算由学校委托社会审计机构组织实施，进度原则上应按照《</w:t>
      </w:r>
      <w:r>
        <w:rPr>
          <w:rFonts w:ascii="仿宋" w:eastAsia="仿宋" w:hAnsi="仿宋" w:cs="宋体"/>
          <w:color w:val="000000"/>
          <w:sz w:val="32"/>
          <w:szCs w:val="32"/>
        </w:rPr>
        <w:t>辽宁科技学院基本建设工程管理制度</w:t>
      </w:r>
      <w:r>
        <w:rPr>
          <w:rFonts w:ascii="仿宋" w:eastAsia="仿宋" w:hAnsi="仿宋" w:cs="宋体" w:hint="eastAsia"/>
          <w:color w:val="000000"/>
          <w:sz w:val="32"/>
          <w:szCs w:val="32"/>
        </w:rPr>
        <w:t>》控制。在工程结算过程中，工程现场管理人员有义务配合审计人员做好结算审核工作。</w:t>
      </w:r>
    </w:p>
    <w:p w:rsidR="009E44A4" w:rsidRDefault="009816D3">
      <w:pPr>
        <w:overflowPunct w:val="0"/>
        <w:spacing w:line="580" w:lineRule="exact"/>
        <w:ind w:firstLine="622"/>
        <w:rPr>
          <w:rFonts w:ascii="仿宋" w:eastAsia="仿宋" w:hAnsi="仿宋" w:cs="宋体"/>
          <w:sz w:val="32"/>
          <w:szCs w:val="32"/>
        </w:rPr>
      </w:pPr>
      <w:r>
        <w:rPr>
          <w:rFonts w:ascii="黑体" w:eastAsia="黑体" w:hAnsi="黑体" w:cs="宋体" w:hint="eastAsia"/>
          <w:bCs/>
          <w:color w:val="000000"/>
          <w:sz w:val="32"/>
          <w:szCs w:val="32"/>
        </w:rPr>
        <w:t>第九条</w:t>
      </w:r>
      <w:r>
        <w:rPr>
          <w:rFonts w:ascii="仿宋" w:eastAsia="仿宋" w:hAnsi="仿宋" w:cs="宋体" w:hint="eastAsia"/>
          <w:color w:val="000000"/>
          <w:sz w:val="32"/>
          <w:szCs w:val="32"/>
        </w:rPr>
        <w:t xml:space="preserve"> 在工程施工过程中实行进度同步跟踪审计控制，由学校委托的过程审计机构对项目实际进度进行现场跟踪审计，会同项目负责人及监理定期对工程实际进度与计划目标值进行比较；发现偏差，分析产生偏差的原因，采取纠偏措施，确保工程如期完工。</w:t>
      </w:r>
    </w:p>
    <w:p w:rsidR="009E44A4" w:rsidRDefault="009816D3">
      <w:pPr>
        <w:overflowPunct w:val="0"/>
        <w:spacing w:line="580" w:lineRule="exact"/>
        <w:ind w:firstLineChars="200" w:firstLine="640"/>
        <w:rPr>
          <w:rFonts w:ascii="仿宋" w:eastAsia="仿宋" w:hAnsi="仿宋"/>
          <w:sz w:val="32"/>
          <w:szCs w:val="32"/>
        </w:rPr>
      </w:pPr>
      <w:r>
        <w:rPr>
          <w:rFonts w:ascii="黑体" w:eastAsia="黑体" w:hAnsi="黑体" w:cs="宋体" w:hint="eastAsia"/>
          <w:bCs/>
          <w:color w:val="000000"/>
          <w:sz w:val="32"/>
          <w:szCs w:val="32"/>
        </w:rPr>
        <w:t>第十条</w:t>
      </w:r>
      <w:r>
        <w:rPr>
          <w:rFonts w:ascii="仿宋" w:eastAsia="仿宋" w:hAnsi="仿宋" w:hint="eastAsia"/>
          <w:sz w:val="32"/>
          <w:szCs w:val="32"/>
        </w:rPr>
        <w:t xml:space="preserve"> 进度计划控制纠偏措施可采取组织措施、技术</w:t>
      </w:r>
      <w:r>
        <w:rPr>
          <w:rFonts w:ascii="仿宋" w:eastAsia="仿宋" w:hAnsi="仿宋" w:hint="eastAsia"/>
          <w:sz w:val="32"/>
          <w:szCs w:val="32"/>
        </w:rPr>
        <w:lastRenderedPageBreak/>
        <w:t>措施、经济措施、管理措施保证项目按照预期进度执行。</w:t>
      </w:r>
    </w:p>
    <w:p w:rsidR="009E44A4" w:rsidRDefault="009816D3">
      <w:pPr>
        <w:overflowPunct w:val="0"/>
        <w:spacing w:line="580" w:lineRule="exact"/>
        <w:ind w:firstLineChars="200" w:firstLine="640"/>
        <w:rPr>
          <w:rFonts w:ascii="仿宋" w:eastAsia="仿宋" w:hAnsi="仿宋" w:cs="宋体"/>
          <w:color w:val="000000"/>
          <w:sz w:val="32"/>
          <w:szCs w:val="32"/>
        </w:rPr>
      </w:pPr>
      <w:r>
        <w:rPr>
          <w:rFonts w:ascii="黑体" w:eastAsia="黑体" w:hAnsi="黑体" w:cs="宋体" w:hint="eastAsia"/>
          <w:bCs/>
          <w:color w:val="000000"/>
          <w:sz w:val="32"/>
          <w:szCs w:val="32"/>
        </w:rPr>
        <w:t>第十一条</w:t>
      </w:r>
      <w:r>
        <w:rPr>
          <w:rFonts w:ascii="仿宋" w:eastAsia="仿宋" w:hAnsi="仿宋" w:cs="宋体" w:hint="eastAsia"/>
          <w:color w:val="000000"/>
          <w:sz w:val="32"/>
          <w:szCs w:val="32"/>
        </w:rPr>
        <w:t xml:space="preserve"> 项目应制定</w:t>
      </w:r>
      <w:r>
        <w:rPr>
          <w:rFonts w:ascii="仿宋" w:eastAsia="仿宋" w:hAnsi="仿宋" w:hint="eastAsia"/>
          <w:sz w:val="32"/>
          <w:szCs w:val="32"/>
        </w:rPr>
        <w:t>进度控制流程</w:t>
      </w:r>
      <w:r>
        <w:rPr>
          <w:rFonts w:ascii="仿宋" w:eastAsia="仿宋" w:hAnsi="仿宋" w:hint="eastAsia"/>
          <w:color w:val="000000"/>
          <w:sz w:val="32"/>
          <w:szCs w:val="32"/>
        </w:rPr>
        <w:t>，规范监理单位、施工进度执行过程及纠偏措施是否合理有力。</w:t>
      </w:r>
    </w:p>
    <w:p w:rsidR="009E44A4" w:rsidRDefault="009816D3">
      <w:pPr>
        <w:overflowPunct w:val="0"/>
        <w:spacing w:line="580" w:lineRule="exact"/>
        <w:ind w:firstLine="622"/>
        <w:rPr>
          <w:rFonts w:ascii="仿宋" w:eastAsia="仿宋" w:hAnsi="仿宋" w:cs="宋体"/>
          <w:sz w:val="32"/>
          <w:szCs w:val="32"/>
        </w:rPr>
      </w:pPr>
      <w:r>
        <w:rPr>
          <w:rFonts w:ascii="黑体" w:eastAsia="黑体" w:hAnsi="黑体" w:cs="宋体" w:hint="eastAsia"/>
          <w:bCs/>
          <w:color w:val="000000"/>
          <w:sz w:val="32"/>
          <w:szCs w:val="32"/>
        </w:rPr>
        <w:t>第十二条</w:t>
      </w:r>
      <w:r>
        <w:rPr>
          <w:rFonts w:ascii="仿宋" w:eastAsia="仿宋" w:hAnsi="仿宋" w:cs="宋体" w:hint="eastAsia"/>
          <w:color w:val="000000"/>
          <w:sz w:val="32"/>
          <w:szCs w:val="32"/>
        </w:rPr>
        <w:t xml:space="preserve"> 本办法由基建与资产管理处负责解释。</w:t>
      </w:r>
    </w:p>
    <w:p w:rsidR="009E44A4" w:rsidRDefault="009816D3">
      <w:pPr>
        <w:overflowPunct w:val="0"/>
        <w:spacing w:line="580" w:lineRule="exact"/>
        <w:ind w:firstLine="622"/>
        <w:rPr>
          <w:rFonts w:ascii="仿宋" w:eastAsia="仿宋" w:hAnsi="仿宋" w:cs="宋体"/>
          <w:sz w:val="32"/>
          <w:szCs w:val="32"/>
        </w:rPr>
      </w:pPr>
      <w:r>
        <w:rPr>
          <w:rFonts w:ascii="黑体" w:eastAsia="黑体" w:hAnsi="黑体" w:cs="宋体" w:hint="eastAsia"/>
          <w:bCs/>
          <w:color w:val="000000"/>
          <w:sz w:val="32"/>
          <w:szCs w:val="32"/>
        </w:rPr>
        <w:t>第十三条</w:t>
      </w:r>
      <w:r>
        <w:rPr>
          <w:rFonts w:ascii="仿宋" w:eastAsia="仿宋" w:hAnsi="仿宋" w:cs="宋体" w:hint="eastAsia"/>
          <w:color w:val="000000"/>
          <w:sz w:val="32"/>
          <w:szCs w:val="32"/>
        </w:rPr>
        <w:t xml:space="preserve"> 本办法自公布之日起试行。</w:t>
      </w:r>
    </w:p>
    <w:p w:rsidR="009E44A4" w:rsidRDefault="009E44A4">
      <w:pPr>
        <w:overflowPunct w:val="0"/>
        <w:spacing w:line="520" w:lineRule="exact"/>
        <w:ind w:firstLineChars="200" w:firstLine="560"/>
        <w:rPr>
          <w:rFonts w:ascii="仿宋" w:eastAsia="仿宋" w:hAnsi="仿宋"/>
          <w:sz w:val="28"/>
          <w:szCs w:val="28"/>
        </w:rPr>
        <w:sectPr w:rsidR="009E44A4">
          <w:pgSz w:w="11906" w:h="16838"/>
          <w:pgMar w:top="1134" w:right="1797" w:bottom="1134" w:left="1797" w:header="851" w:footer="992" w:gutter="0"/>
          <w:pgNumType w:fmt="numberInDash"/>
          <w:cols w:space="425"/>
          <w:docGrid w:type="lines" w:linePitch="312"/>
        </w:sectPr>
      </w:pPr>
    </w:p>
    <w:p w:rsidR="009E44A4" w:rsidRDefault="009816D3">
      <w:pPr>
        <w:overflowPunct w:val="0"/>
        <w:spacing w:line="520" w:lineRule="exact"/>
        <w:ind w:firstLineChars="200" w:firstLine="560"/>
        <w:rPr>
          <w:rFonts w:ascii="仿宋" w:eastAsia="仿宋" w:hAnsi="仿宋"/>
          <w:sz w:val="28"/>
          <w:szCs w:val="28"/>
        </w:rPr>
      </w:pPr>
      <w:r>
        <w:rPr>
          <w:rFonts w:ascii="仿宋" w:eastAsia="仿宋" w:hAnsi="仿宋" w:hint="eastAsia"/>
          <w:sz w:val="28"/>
          <w:szCs w:val="28"/>
        </w:rPr>
        <w:lastRenderedPageBreak/>
        <w:t>附件：流程图</w:t>
      </w:r>
    </w:p>
    <w:p w:rsidR="009E44A4" w:rsidRDefault="009E44A4">
      <w:pPr>
        <w:rPr>
          <w:rFonts w:ascii="宋体" w:hAnsi="宋体" w:cs="宋体"/>
          <w:sz w:val="24"/>
        </w:rPr>
      </w:pPr>
    </w:p>
    <w:p w:rsidR="009E44A4" w:rsidRDefault="009816D3">
      <w:pPr>
        <w:spacing w:line="220" w:lineRule="atLeast"/>
        <w:ind w:firstLineChars="800" w:firstLine="2891"/>
        <w:rPr>
          <w:rFonts w:ascii="仿宋" w:eastAsia="仿宋" w:hAnsi="仿宋"/>
          <w:b/>
          <w:sz w:val="36"/>
          <w:szCs w:val="36"/>
        </w:rPr>
      </w:pPr>
      <w:r>
        <w:rPr>
          <w:rFonts w:ascii="仿宋" w:eastAsia="仿宋" w:hAnsi="仿宋" w:hint="eastAsia"/>
          <w:b/>
          <w:sz w:val="36"/>
          <w:szCs w:val="36"/>
        </w:rPr>
        <w:t>进度控制流程</w:t>
      </w:r>
    </w:p>
    <w:p w:rsidR="009E44A4" w:rsidRDefault="002C3D3D">
      <w:pPr>
        <w:spacing w:line="220" w:lineRule="atLeast"/>
        <w:rPr>
          <w:rFonts w:ascii="仿宋" w:eastAsia="仿宋" w:hAnsi="仿宋"/>
          <w:sz w:val="32"/>
          <w:szCs w:val="32"/>
        </w:rPr>
      </w:pPr>
      <w:r>
        <w:rPr>
          <w:rFonts w:ascii="仿宋" w:eastAsia="仿宋" w:hAnsi="仿宋"/>
          <w:sz w:val="32"/>
          <w:szCs w:val="32"/>
        </w:rPr>
        <w:pict>
          <v:rect id="_x0000_s1072" style="position:absolute;left:0;text-align:left;margin-left:115.5pt;margin-top:3.75pt;width:164.25pt;height:48.75pt;z-index:251759616">
            <v:textbox style="mso-next-textbox:#_x0000_s1072">
              <w:txbxContent>
                <w:p w:rsidR="00614DDE" w:rsidRDefault="00614DDE">
                  <w:r>
                    <w:rPr>
                      <w:rFonts w:hint="eastAsia"/>
                    </w:rPr>
                    <w:t>承包单位编制施工总进度计划填写《施工进度计划报审表》</w:t>
                  </w:r>
                </w:p>
              </w:txbxContent>
            </v:textbox>
          </v:rect>
        </w:pict>
      </w:r>
    </w:p>
    <w:p w:rsidR="009E44A4" w:rsidRDefault="002C3D3D">
      <w:pPr>
        <w:spacing w:line="220" w:lineRule="atLeast"/>
        <w:rPr>
          <w:rFonts w:ascii="仿宋" w:eastAsia="仿宋" w:hAnsi="仿宋"/>
          <w:sz w:val="32"/>
          <w:szCs w:val="32"/>
        </w:rPr>
      </w:pPr>
      <w:r>
        <w:rPr>
          <w:rFonts w:ascii="仿宋" w:eastAsia="仿宋" w:hAnsi="仿宋"/>
          <w:sz w:val="32"/>
          <w:szCs w:val="32"/>
        </w:rPr>
        <w:pict>
          <v:shapetype id="_x0000_t32" coordsize="21600,21600" o:spt="32" o:oned="t" path="m,l21600,21600e" filled="f">
            <v:path arrowok="t" fillok="f" o:connecttype="none"/>
            <o:lock v:ext="edit" shapetype="t"/>
          </v:shapetype>
          <v:shape id="_x0000_s1073" type="#_x0000_t32" style="position:absolute;left:0;text-align:left;margin-left:196.5pt;margin-top:21.75pt;width:.75pt;height:27.75pt;flip:y;z-index:251760640" o:connectortype="straight">
            <v:stroke endarrow="block"/>
          </v:shape>
        </w:pict>
      </w:r>
      <w:r>
        <w:rPr>
          <w:rFonts w:ascii="仿宋" w:eastAsia="仿宋" w:hAnsi="仿宋"/>
          <w:sz w:val="32"/>
          <w:szCs w:val="32"/>
        </w:rPr>
        <w:pict>
          <v:shape id="_x0000_s1074" type="#_x0000_t32" style="position:absolute;left:0;text-align:left;margin-left:180.75pt;margin-top:21.75pt;width:0;height:27.75pt;z-index:251761664" o:connectortype="straight">
            <v:stroke endarrow="block"/>
          </v:shape>
        </w:pict>
      </w:r>
    </w:p>
    <w:p w:rsidR="009E44A4" w:rsidRDefault="002C3D3D">
      <w:pPr>
        <w:spacing w:line="220" w:lineRule="atLeast"/>
        <w:rPr>
          <w:rFonts w:ascii="仿宋" w:eastAsia="仿宋" w:hAnsi="仿宋"/>
          <w:sz w:val="32"/>
          <w:szCs w:val="32"/>
        </w:rPr>
      </w:pPr>
      <w:r>
        <w:rPr>
          <w:rFonts w:ascii="仿宋" w:eastAsia="仿宋" w:hAnsi="仿宋"/>
          <w:sz w:val="32"/>
          <w:szCs w:val="32"/>
        </w:rPr>
        <w:pict>
          <v:rect id="_x0000_s1075" style="position:absolute;left:0;text-align:left;margin-left:294pt;margin-top:10.9pt;width:176.25pt;height:48.75pt;z-index:251762688">
            <v:textbox style="mso-next-textbox:#_x0000_s1075">
              <w:txbxContent>
                <w:p w:rsidR="00614DDE" w:rsidRDefault="00614DDE">
                  <w:r>
                    <w:rPr>
                      <w:rFonts w:hint="eastAsia"/>
                    </w:rPr>
                    <w:t>承包单位编制的施工组织设计包含进度计划时，可</w:t>
                  </w:r>
                  <w:r>
                    <w:rPr>
                      <w:rFonts w:hint="eastAsia"/>
                      <w:color w:val="000000"/>
                    </w:rPr>
                    <w:t>不单独审批</w:t>
                  </w:r>
                </w:p>
              </w:txbxContent>
            </v:textbox>
          </v:rect>
        </w:pict>
      </w:r>
      <w:r>
        <w:rPr>
          <w:rFonts w:ascii="仿宋" w:eastAsia="仿宋" w:hAnsi="仿宋"/>
          <w:sz w:val="32"/>
          <w:szCs w:val="32"/>
        </w:rPr>
        <w:pict>
          <v:rect id="_x0000_s1076" style="position:absolute;left:0;text-align:left;margin-left:131.25pt;margin-top:18.75pt;width:110.25pt;height:31.5pt;z-index:251763712">
            <v:textbox style="mso-next-textbox:#_x0000_s1076">
              <w:txbxContent>
                <w:p w:rsidR="00614DDE" w:rsidRDefault="00614DDE">
                  <w:r>
                    <w:rPr>
                      <w:rFonts w:hint="eastAsia"/>
                    </w:rPr>
                    <w:t>总监理工程师审批</w:t>
                  </w:r>
                </w:p>
              </w:txbxContent>
            </v:textbox>
          </v:rect>
        </w:pict>
      </w:r>
    </w:p>
    <w:p w:rsidR="009E44A4" w:rsidRDefault="002C3D3D">
      <w:pPr>
        <w:spacing w:line="220" w:lineRule="atLeast"/>
        <w:rPr>
          <w:rFonts w:ascii="仿宋" w:eastAsia="仿宋" w:hAnsi="仿宋"/>
          <w:sz w:val="32"/>
          <w:szCs w:val="32"/>
        </w:rPr>
      </w:pPr>
      <w:r>
        <w:rPr>
          <w:rFonts w:ascii="仿宋" w:eastAsia="仿宋" w:hAnsi="仿宋"/>
          <w:sz w:val="32"/>
          <w:szCs w:val="32"/>
        </w:rPr>
        <w:pict>
          <v:shape id="_x0000_s1077" type="#_x0000_t32" style="position:absolute;left:0;text-align:left;margin-left:241.5pt;margin-top:4.9pt;width:52.5pt;height:0;flip:x;z-index:251764736" o:connectortype="straight">
            <v:stroke endarrow="block"/>
          </v:shape>
        </w:pict>
      </w:r>
      <w:r>
        <w:rPr>
          <w:rFonts w:ascii="仿宋" w:eastAsia="仿宋" w:hAnsi="仿宋"/>
          <w:sz w:val="32"/>
          <w:szCs w:val="32"/>
        </w:rPr>
        <w:pict>
          <v:shape id="_x0000_s1078" type="#_x0000_t32" style="position:absolute;left:0;text-align:left;margin-left:186.75pt;margin-top:19.5pt;width:0;height:29.25pt;z-index:251765760" o:connectortype="straight">
            <v:stroke endarrow="block"/>
          </v:shape>
        </w:pict>
      </w:r>
    </w:p>
    <w:p w:rsidR="009E44A4" w:rsidRDefault="002C3D3D">
      <w:pPr>
        <w:spacing w:line="220" w:lineRule="atLeast"/>
        <w:rPr>
          <w:rFonts w:ascii="仿宋" w:eastAsia="仿宋" w:hAnsi="仿宋"/>
          <w:sz w:val="32"/>
          <w:szCs w:val="32"/>
        </w:rPr>
      </w:pPr>
      <w:r>
        <w:rPr>
          <w:rFonts w:ascii="仿宋" w:eastAsia="仿宋" w:hAnsi="仿宋"/>
          <w:sz w:val="32"/>
          <w:szCs w:val="32"/>
        </w:rPr>
        <w:pict>
          <v:rect id="_x0000_s1079" style="position:absolute;left:0;text-align:left;margin-left:100.5pt;margin-top:18pt;width:171.75pt;height:45pt;z-index:251766784">
            <v:textbox style="mso-next-textbox:#_x0000_s1079">
              <w:txbxContent>
                <w:p w:rsidR="00614DDE" w:rsidRDefault="00614DDE">
                  <w:r>
                    <w:rPr>
                      <w:rFonts w:hint="eastAsia"/>
                    </w:rPr>
                    <w:t>承包单位编制年、季、月进度计划填写《施工进度计划报审表》</w:t>
                  </w:r>
                </w:p>
              </w:txbxContent>
            </v:textbox>
          </v:rect>
        </w:pict>
      </w:r>
    </w:p>
    <w:p w:rsidR="009E44A4" w:rsidRDefault="002C3D3D">
      <w:pPr>
        <w:spacing w:line="220" w:lineRule="atLeast"/>
        <w:rPr>
          <w:rFonts w:ascii="仿宋" w:eastAsia="仿宋" w:hAnsi="仿宋"/>
          <w:sz w:val="32"/>
          <w:szCs w:val="32"/>
        </w:rPr>
      </w:pPr>
      <w:r>
        <w:rPr>
          <w:rFonts w:ascii="仿宋" w:eastAsia="仿宋" w:hAnsi="仿宋"/>
          <w:sz w:val="32"/>
          <w:szCs w:val="32"/>
        </w:rPr>
        <w:pict>
          <v:shape id="_x0000_s1080" type="#_x0000_t32" style="position:absolute;left:0;text-align:left;margin-left:272.25pt;margin-top:12.4pt;width:155.25pt;height:0;flip:x;z-index:251767808" o:connectortype="straight">
            <v:stroke endarrow="block"/>
          </v:shape>
        </w:pict>
      </w:r>
      <w:r>
        <w:rPr>
          <w:rFonts w:ascii="仿宋" w:eastAsia="仿宋" w:hAnsi="仿宋"/>
          <w:sz w:val="32"/>
          <w:szCs w:val="32"/>
        </w:rPr>
        <w:pict>
          <v:shape id="_x0000_s1081" type="#_x0000_t32" style="position:absolute;left:0;text-align:left;margin-left:-7.5pt;margin-top:12.4pt;width:3.75pt;height:322.5pt;flip:y;z-index:251768832" o:connectortype="straight"/>
        </w:pict>
      </w:r>
      <w:r>
        <w:rPr>
          <w:rFonts w:ascii="仿宋" w:eastAsia="仿宋" w:hAnsi="仿宋"/>
          <w:sz w:val="32"/>
          <w:szCs w:val="32"/>
        </w:rPr>
        <w:pict>
          <v:shape id="_x0000_s1082" type="#_x0000_t32" style="position:absolute;left:0;text-align:left;margin-left:-3.75pt;margin-top:12.4pt;width:108pt;height:0;z-index:251769856" o:connectortype="straight">
            <v:stroke endarrow="block"/>
          </v:shape>
        </w:pict>
      </w:r>
      <w:r>
        <w:rPr>
          <w:rFonts w:ascii="仿宋" w:eastAsia="仿宋" w:hAnsi="仿宋"/>
          <w:sz w:val="32"/>
          <w:szCs w:val="32"/>
        </w:rPr>
        <w:pict>
          <v:shape id="_x0000_s1083" type="#_x0000_t32" style="position:absolute;left:0;text-align:left;margin-left:427.5pt;margin-top:12.4pt;width:0;height:322.5pt;flip:y;z-index:251770880" o:connectortype="straight"/>
        </w:pict>
      </w:r>
    </w:p>
    <w:p w:rsidR="009E44A4" w:rsidRDefault="002C3D3D">
      <w:pPr>
        <w:spacing w:line="220" w:lineRule="atLeast"/>
        <w:rPr>
          <w:rFonts w:ascii="仿宋" w:eastAsia="仿宋" w:hAnsi="仿宋"/>
          <w:sz w:val="32"/>
          <w:szCs w:val="32"/>
        </w:rPr>
      </w:pPr>
      <w:r>
        <w:rPr>
          <w:rFonts w:ascii="仿宋" w:eastAsia="仿宋" w:hAnsi="仿宋"/>
          <w:sz w:val="32"/>
          <w:szCs w:val="32"/>
        </w:rPr>
        <w:pict>
          <v:shape id="_x0000_s1084" type="#_x0000_t32" style="position:absolute;left:0;text-align:left;margin-left:204pt;margin-top:1.5pt;width:.75pt;height:27pt;flip:y;z-index:251771904" o:connectortype="straight">
            <v:stroke endarrow="block"/>
          </v:shape>
        </w:pict>
      </w:r>
      <w:r>
        <w:rPr>
          <w:rFonts w:ascii="仿宋" w:eastAsia="仿宋" w:hAnsi="仿宋"/>
          <w:sz w:val="32"/>
          <w:szCs w:val="32"/>
        </w:rPr>
        <w:pict>
          <v:rect id="_x0000_s1085" style="position:absolute;left:0;text-align:left;margin-left:131.25pt;margin-top:28.5pt;width:110.25pt;height:31.5pt;z-index:251772928">
            <v:textbox style="mso-next-textbox:#_x0000_s1085">
              <w:txbxContent>
                <w:p w:rsidR="00614DDE" w:rsidRDefault="00614DDE">
                  <w:r>
                    <w:rPr>
                      <w:rFonts w:hint="eastAsia"/>
                    </w:rPr>
                    <w:t>总监理工程师审批</w:t>
                  </w:r>
                </w:p>
              </w:txbxContent>
            </v:textbox>
          </v:rect>
        </w:pict>
      </w:r>
      <w:r>
        <w:rPr>
          <w:rFonts w:ascii="仿宋" w:eastAsia="仿宋" w:hAnsi="仿宋"/>
          <w:sz w:val="32"/>
          <w:szCs w:val="32"/>
        </w:rPr>
        <w:pict>
          <v:shape id="_x0000_s1086" type="#_x0000_t32" style="position:absolute;left:0;text-align:left;margin-left:186.75pt;margin-top:1.5pt;width:0;height:27pt;z-index:251773952" o:connectortype="straight">
            <v:stroke endarrow="block"/>
          </v:shape>
        </w:pict>
      </w:r>
    </w:p>
    <w:p w:rsidR="009E44A4" w:rsidRDefault="002C3D3D">
      <w:pPr>
        <w:spacing w:line="220" w:lineRule="atLeast"/>
        <w:rPr>
          <w:rFonts w:ascii="仿宋" w:eastAsia="仿宋" w:hAnsi="仿宋"/>
          <w:sz w:val="32"/>
          <w:szCs w:val="32"/>
        </w:rPr>
      </w:pPr>
      <w:r>
        <w:rPr>
          <w:rFonts w:ascii="仿宋" w:eastAsia="仿宋" w:hAnsi="仿宋"/>
          <w:sz w:val="32"/>
          <w:szCs w:val="32"/>
        </w:rPr>
        <w:pict>
          <v:shape id="_x0000_s1087" type="#_x0000_t32" style="position:absolute;left:0;text-align:left;margin-left:186.75pt;margin-top:29.25pt;width:0;height:28.15pt;z-index:251774976" o:connectortype="straight">
            <v:stroke endarrow="block"/>
          </v:shape>
        </w:pict>
      </w:r>
    </w:p>
    <w:p w:rsidR="009E44A4" w:rsidRDefault="002C3D3D">
      <w:pPr>
        <w:spacing w:line="220" w:lineRule="atLeast"/>
        <w:rPr>
          <w:rFonts w:ascii="仿宋" w:eastAsia="仿宋" w:hAnsi="仿宋"/>
          <w:sz w:val="32"/>
          <w:szCs w:val="32"/>
        </w:rPr>
      </w:pPr>
      <w:r>
        <w:rPr>
          <w:rFonts w:ascii="仿宋" w:eastAsia="仿宋" w:hAnsi="仿宋"/>
          <w:sz w:val="32"/>
          <w:szCs w:val="32"/>
        </w:rPr>
        <w:pict>
          <v:rect id="_x0000_s1088" style="position:absolute;left:0;text-align:left;margin-left:137.25pt;margin-top:26.65pt;width:94.5pt;height:27pt;z-index:251776000">
            <v:textbox style="mso-next-textbox:#_x0000_s1088">
              <w:txbxContent>
                <w:p w:rsidR="00614DDE" w:rsidRDefault="00614DDE">
                  <w:r>
                    <w:rPr>
                      <w:rFonts w:hint="eastAsia"/>
                    </w:rPr>
                    <w:t>按计划组织实施</w:t>
                  </w:r>
                </w:p>
              </w:txbxContent>
            </v:textbox>
          </v:rect>
        </w:pict>
      </w:r>
    </w:p>
    <w:p w:rsidR="009E44A4" w:rsidRDefault="002C3D3D">
      <w:pPr>
        <w:spacing w:line="220" w:lineRule="atLeast"/>
        <w:rPr>
          <w:rFonts w:ascii="仿宋" w:eastAsia="仿宋" w:hAnsi="仿宋"/>
          <w:sz w:val="32"/>
          <w:szCs w:val="32"/>
        </w:rPr>
      </w:pPr>
      <w:r>
        <w:rPr>
          <w:rFonts w:ascii="仿宋" w:eastAsia="仿宋" w:hAnsi="仿宋"/>
          <w:sz w:val="32"/>
          <w:szCs w:val="32"/>
        </w:rPr>
        <w:pict>
          <v:shape id="_x0000_s1089" type="#_x0000_t32" style="position:absolute;left:0;text-align:left;margin-left:186.75pt;margin-top:22.9pt;width:0;height:32.25pt;z-index:251777024" o:connectortype="straight">
            <v:stroke endarrow="block"/>
          </v:shape>
        </w:pict>
      </w:r>
    </w:p>
    <w:p w:rsidR="009E44A4" w:rsidRDefault="002C3D3D">
      <w:pPr>
        <w:spacing w:line="220" w:lineRule="atLeast"/>
        <w:rPr>
          <w:rFonts w:ascii="仿宋" w:eastAsia="仿宋" w:hAnsi="仿宋"/>
          <w:sz w:val="32"/>
          <w:szCs w:val="32"/>
        </w:rPr>
      </w:pPr>
      <w:r>
        <w:rPr>
          <w:rFonts w:ascii="仿宋" w:eastAsia="仿宋" w:hAnsi="仿宋"/>
          <w:sz w:val="32"/>
          <w:szCs w:val="32"/>
        </w:rPr>
        <w:pict>
          <v:rect id="_x0000_s1090" style="position:absolute;left:0;text-align:left;margin-left:126.75pt;margin-top:24.4pt;width:137.25pt;height:48.75pt;z-index:251778048">
            <v:textbox style="mso-next-textbox:#_x0000_s1090">
              <w:txbxContent>
                <w:p w:rsidR="00614DDE" w:rsidRDefault="00614DDE">
                  <w:r>
                    <w:rPr>
                      <w:rFonts w:hint="eastAsia"/>
                    </w:rPr>
                    <w:t>监理工程师对进度计划实施情况进行检查、分析</w:t>
                  </w:r>
                </w:p>
              </w:txbxContent>
            </v:textbox>
          </v:rect>
        </w:pict>
      </w:r>
    </w:p>
    <w:p w:rsidR="009E44A4" w:rsidRDefault="009E44A4">
      <w:pPr>
        <w:spacing w:line="220" w:lineRule="atLeast"/>
        <w:rPr>
          <w:rFonts w:ascii="仿宋" w:eastAsia="仿宋" w:hAnsi="仿宋"/>
          <w:sz w:val="32"/>
          <w:szCs w:val="32"/>
        </w:rPr>
      </w:pPr>
    </w:p>
    <w:p w:rsidR="009E44A4" w:rsidRDefault="002C3D3D">
      <w:pPr>
        <w:spacing w:line="220" w:lineRule="atLeast"/>
        <w:rPr>
          <w:rFonts w:ascii="仿宋" w:eastAsia="仿宋" w:hAnsi="仿宋"/>
          <w:sz w:val="32"/>
          <w:szCs w:val="32"/>
        </w:rPr>
      </w:pPr>
      <w:r>
        <w:rPr>
          <w:rFonts w:ascii="仿宋" w:eastAsia="仿宋" w:hAnsi="仿宋"/>
          <w:sz w:val="32"/>
          <w:szCs w:val="32"/>
        </w:rPr>
        <w:pict>
          <v:shape id="_x0000_s1091" type="#_x0000_t32" style="position:absolute;left:0;text-align:left;margin-left:186.75pt;margin-top:11.65pt;width:0;height:13.5pt;z-index:251779072" o:connectortype="straight"/>
        </w:pict>
      </w:r>
      <w:r>
        <w:rPr>
          <w:rFonts w:ascii="仿宋" w:eastAsia="仿宋" w:hAnsi="仿宋"/>
          <w:sz w:val="32"/>
          <w:szCs w:val="32"/>
        </w:rPr>
        <w:pict>
          <v:shape id="_x0000_s1092" type="#_x0000_t32" style="position:absolute;left:0;text-align:left;margin-left:312pt;margin-top:25.15pt;width:0;height:12pt;z-index:251780096" o:connectortype="straight">
            <v:stroke endarrow="block"/>
          </v:shape>
        </w:pict>
      </w:r>
      <w:r>
        <w:rPr>
          <w:rFonts w:ascii="仿宋" w:eastAsia="仿宋" w:hAnsi="仿宋"/>
          <w:sz w:val="32"/>
          <w:szCs w:val="32"/>
        </w:rPr>
        <w:pict>
          <v:shape id="_x0000_s1093" type="#_x0000_t32" style="position:absolute;left:0;text-align:left;margin-left:75pt;margin-top:22.9pt;width:0;height:14.25pt;z-index:251781120" o:connectortype="straight">
            <v:stroke endarrow="block"/>
          </v:shape>
        </w:pict>
      </w:r>
      <w:r>
        <w:rPr>
          <w:rFonts w:ascii="仿宋" w:eastAsia="仿宋" w:hAnsi="仿宋"/>
          <w:sz w:val="32"/>
          <w:szCs w:val="32"/>
        </w:rPr>
        <w:pict>
          <v:shape id="_x0000_s1094" type="#_x0000_t32" style="position:absolute;left:0;text-align:left;margin-left:75pt;margin-top:22.9pt;width:237pt;height:2.25pt;z-index:251782144" o:connectortype="straight"/>
        </w:pict>
      </w:r>
    </w:p>
    <w:p w:rsidR="009E44A4" w:rsidRDefault="002C3D3D">
      <w:pPr>
        <w:spacing w:line="220" w:lineRule="atLeast"/>
        <w:rPr>
          <w:rFonts w:ascii="仿宋" w:eastAsia="仿宋" w:hAnsi="仿宋"/>
          <w:sz w:val="32"/>
          <w:szCs w:val="32"/>
        </w:rPr>
      </w:pPr>
      <w:r>
        <w:rPr>
          <w:rFonts w:ascii="仿宋" w:eastAsia="仿宋" w:hAnsi="仿宋"/>
          <w:sz w:val="32"/>
          <w:szCs w:val="32"/>
        </w:rPr>
        <w:pict>
          <v:rect id="_x0000_s1095" style="position:absolute;left:0;text-align:left;margin-left:253.5pt;margin-top:6.4pt;width:110.25pt;height:29.25pt;z-index:251783168">
            <v:textbox style="mso-next-textbox:#_x0000_s1095">
              <w:txbxContent>
                <w:p w:rsidR="00614DDE" w:rsidRDefault="00614DDE">
                  <w:r>
                    <w:rPr>
                      <w:rFonts w:hint="eastAsia"/>
                    </w:rPr>
                    <w:t>严重偏离计划目标</w:t>
                  </w:r>
                </w:p>
              </w:txbxContent>
            </v:textbox>
          </v:rect>
        </w:pict>
      </w:r>
      <w:r>
        <w:rPr>
          <w:rFonts w:ascii="仿宋" w:eastAsia="仿宋" w:hAnsi="仿宋"/>
          <w:sz w:val="32"/>
          <w:szCs w:val="32"/>
        </w:rPr>
        <w:pict>
          <v:rect id="_x0000_s1096" style="position:absolute;left:0;text-align:left;margin-left:33.75pt;margin-top:6.4pt;width:103.5pt;height:30pt;z-index:251784192">
            <v:textbox style="mso-next-textbox:#_x0000_s1096">
              <w:txbxContent>
                <w:p w:rsidR="00614DDE" w:rsidRDefault="00614DDE">
                  <w:r>
                    <w:rPr>
                      <w:rFonts w:hint="eastAsia"/>
                    </w:rPr>
                    <w:t>基本实现计划目标</w:t>
                  </w:r>
                </w:p>
              </w:txbxContent>
            </v:textbox>
          </v:rect>
        </w:pict>
      </w:r>
    </w:p>
    <w:p w:rsidR="009E44A4" w:rsidRDefault="002C3D3D">
      <w:pPr>
        <w:spacing w:line="220" w:lineRule="atLeast"/>
        <w:rPr>
          <w:rFonts w:ascii="仿宋" w:eastAsia="仿宋" w:hAnsi="仿宋"/>
          <w:sz w:val="32"/>
          <w:szCs w:val="32"/>
        </w:rPr>
      </w:pPr>
      <w:r>
        <w:rPr>
          <w:rFonts w:ascii="仿宋" w:eastAsia="仿宋" w:hAnsi="仿宋"/>
          <w:sz w:val="32"/>
          <w:szCs w:val="32"/>
        </w:rPr>
        <w:pict>
          <v:shape id="_x0000_s1097" type="#_x0000_t32" style="position:absolute;left:0;text-align:left;margin-left:308.25pt;margin-top:4.9pt;width:0;height:32.25pt;z-index:251785216" o:connectortype="straight">
            <v:stroke endarrow="block"/>
          </v:shape>
        </w:pict>
      </w:r>
      <w:r>
        <w:rPr>
          <w:rFonts w:ascii="仿宋" w:eastAsia="仿宋" w:hAnsi="仿宋"/>
          <w:sz w:val="32"/>
          <w:szCs w:val="32"/>
        </w:rPr>
        <w:pict>
          <v:shape id="_x0000_s1098" type="#_x0000_t32" style="position:absolute;left:0;text-align:left;margin-left:75pt;margin-top:5.65pt;width:0;height:31.5pt;z-index:251786240" o:connectortype="straight">
            <v:stroke endarrow="block"/>
          </v:shape>
        </w:pict>
      </w:r>
    </w:p>
    <w:p w:rsidR="009E44A4" w:rsidRDefault="002C3D3D">
      <w:pPr>
        <w:spacing w:line="220" w:lineRule="atLeast"/>
        <w:rPr>
          <w:rFonts w:ascii="仿宋" w:eastAsia="仿宋" w:hAnsi="仿宋"/>
          <w:sz w:val="32"/>
          <w:szCs w:val="32"/>
        </w:rPr>
      </w:pPr>
      <w:r>
        <w:rPr>
          <w:rFonts w:ascii="仿宋" w:eastAsia="仿宋" w:hAnsi="仿宋"/>
          <w:sz w:val="32"/>
          <w:szCs w:val="32"/>
        </w:rPr>
        <w:pict>
          <v:rect id="_x0000_s1099" style="position:absolute;left:0;text-align:left;margin-left:204.75pt;margin-top:6.4pt;width:185.25pt;height:48.75pt;z-index:251787264">
            <v:textbox style="mso-next-textbox:#_x0000_s1099">
              <w:txbxContent>
                <w:p w:rsidR="00614DDE" w:rsidRDefault="00614DDE">
                  <w:r>
                    <w:rPr>
                      <w:rFonts w:hint="eastAsia"/>
                    </w:rPr>
                    <w:t>总监理工程师签发《监理通知》，指示承包单位采取纠偏措施</w:t>
                  </w:r>
                </w:p>
              </w:txbxContent>
            </v:textbox>
          </v:rect>
        </w:pict>
      </w:r>
      <w:r>
        <w:rPr>
          <w:rFonts w:ascii="仿宋" w:eastAsia="仿宋" w:hAnsi="仿宋"/>
          <w:sz w:val="32"/>
          <w:szCs w:val="32"/>
        </w:rPr>
        <w:pict>
          <v:shape id="_x0000_s1100" type="#_x0000_t32" style="position:absolute;left:0;text-align:left;margin-left:390pt;margin-top:27.4pt;width:37.5pt;height:0;z-index:251788288" o:connectortype="straight"/>
        </w:pict>
      </w:r>
      <w:r>
        <w:rPr>
          <w:rFonts w:ascii="仿宋" w:eastAsia="仿宋" w:hAnsi="仿宋"/>
          <w:sz w:val="32"/>
          <w:szCs w:val="32"/>
        </w:rPr>
        <w:pict>
          <v:shape id="_x0000_s1101" type="#_x0000_t32" style="position:absolute;left:0;text-align:left;margin-left:-7.5pt;margin-top:27.4pt;width:41.25pt;height:0;z-index:251789312" o:connectortype="straight"/>
        </w:pict>
      </w:r>
      <w:r>
        <w:rPr>
          <w:rFonts w:ascii="仿宋" w:eastAsia="仿宋" w:hAnsi="仿宋"/>
          <w:sz w:val="32"/>
          <w:szCs w:val="32"/>
        </w:rPr>
        <w:pict>
          <v:rect id="_x0000_s1102" style="position:absolute;left:0;text-align:left;margin-left:30.75pt;margin-top:6.4pt;width:106.5pt;height:48.75pt;z-index:251790336">
            <v:textbox style="mso-next-textbox:#_x0000_s1102">
              <w:txbxContent>
                <w:p w:rsidR="00614DDE" w:rsidRDefault="00614DDE">
                  <w:r>
                    <w:rPr>
                      <w:rFonts w:hint="eastAsia"/>
                    </w:rPr>
                    <w:t>承包单位编制下一期实施进度计划</w:t>
                  </w:r>
                </w:p>
              </w:txbxContent>
            </v:textbox>
          </v:rect>
        </w:pict>
      </w:r>
    </w:p>
    <w:p w:rsidR="009E44A4" w:rsidRDefault="009E44A4">
      <w:pPr>
        <w:spacing w:line="580" w:lineRule="exact"/>
        <w:jc w:val="center"/>
        <w:rPr>
          <w:rFonts w:ascii="宋体" w:hAnsi="宋体"/>
          <w:b/>
          <w:sz w:val="42"/>
          <w:szCs w:val="44"/>
        </w:rPr>
        <w:sectPr w:rsidR="009E44A4">
          <w:pgSz w:w="11906" w:h="16838"/>
          <w:pgMar w:top="1134" w:right="1797" w:bottom="1134" w:left="1797" w:header="851" w:footer="992" w:gutter="0"/>
          <w:pgNumType w:fmt="numberInDash"/>
          <w:cols w:space="425"/>
          <w:docGrid w:type="lines" w:linePitch="312"/>
        </w:sectPr>
      </w:pPr>
    </w:p>
    <w:p w:rsidR="009E44A4" w:rsidRDefault="009816D3">
      <w:pPr>
        <w:spacing w:line="580" w:lineRule="exact"/>
        <w:jc w:val="center"/>
        <w:rPr>
          <w:rFonts w:ascii="宋体" w:hAnsi="宋体"/>
          <w:b/>
          <w:sz w:val="42"/>
          <w:szCs w:val="44"/>
        </w:rPr>
      </w:pPr>
      <w:r>
        <w:rPr>
          <w:rFonts w:ascii="宋体" w:hAnsi="宋体" w:hint="eastAsia"/>
          <w:b/>
          <w:sz w:val="42"/>
          <w:szCs w:val="44"/>
        </w:rPr>
        <w:lastRenderedPageBreak/>
        <w:t>辽宁科技学院建设工程质量管理制度</w:t>
      </w:r>
    </w:p>
    <w:p w:rsidR="009E44A4" w:rsidRDefault="009E44A4">
      <w:pPr>
        <w:spacing w:line="580" w:lineRule="exact"/>
        <w:jc w:val="center"/>
        <w:rPr>
          <w:rFonts w:ascii="宋体" w:hAnsi="宋体"/>
          <w:b/>
          <w:sz w:val="42"/>
          <w:szCs w:val="44"/>
        </w:rPr>
      </w:pPr>
    </w:p>
    <w:p w:rsidR="009E44A4" w:rsidRDefault="009816D3">
      <w:pPr>
        <w:overflowPunct w:val="0"/>
        <w:spacing w:line="580" w:lineRule="exact"/>
        <w:ind w:firstLineChars="200" w:firstLine="640"/>
        <w:rPr>
          <w:rFonts w:ascii="仿宋" w:eastAsia="仿宋" w:hAnsi="仿宋"/>
          <w:sz w:val="32"/>
          <w:szCs w:val="32"/>
        </w:rPr>
      </w:pPr>
      <w:r>
        <w:rPr>
          <w:rFonts w:ascii="黑体" w:eastAsia="黑体" w:hAnsi="黑体" w:hint="eastAsia"/>
          <w:sz w:val="32"/>
          <w:szCs w:val="32"/>
        </w:rPr>
        <w:t>第一条</w:t>
      </w:r>
      <w:r>
        <w:rPr>
          <w:rFonts w:ascii="仿宋" w:eastAsia="仿宋" w:hAnsi="仿宋" w:hint="eastAsia"/>
          <w:sz w:val="32"/>
          <w:szCs w:val="32"/>
        </w:rPr>
        <w:t xml:space="preserve"> 为了将我校建设工程质量活动做到标准化、规范化、科学化，确保工程质量达到预期质量目标，特制定本制度。</w:t>
      </w:r>
    </w:p>
    <w:p w:rsidR="009E44A4" w:rsidRDefault="009816D3">
      <w:pPr>
        <w:overflowPunct w:val="0"/>
        <w:spacing w:line="580" w:lineRule="exact"/>
        <w:ind w:firstLineChars="200" w:firstLine="640"/>
        <w:rPr>
          <w:rFonts w:ascii="仿宋" w:eastAsia="仿宋" w:hAnsi="仿宋"/>
          <w:sz w:val="32"/>
          <w:szCs w:val="32"/>
        </w:rPr>
      </w:pPr>
      <w:r>
        <w:rPr>
          <w:rFonts w:ascii="黑体" w:eastAsia="黑体" w:hAnsi="黑体" w:hint="eastAsia"/>
          <w:sz w:val="32"/>
          <w:szCs w:val="32"/>
        </w:rPr>
        <w:t>第二条</w:t>
      </w:r>
      <w:r>
        <w:rPr>
          <w:rFonts w:ascii="仿宋" w:eastAsia="仿宋" w:hAnsi="仿宋" w:hint="eastAsia"/>
          <w:sz w:val="32"/>
          <w:szCs w:val="32"/>
        </w:rPr>
        <w:t xml:space="preserve">  本制度适用于我校新建、改建的土木、建筑、园林、市政、线路管道、装饰装修工程及设备安装等质量管理工作。</w:t>
      </w:r>
    </w:p>
    <w:p w:rsidR="009E44A4" w:rsidRDefault="009816D3">
      <w:pPr>
        <w:overflowPunct w:val="0"/>
        <w:spacing w:line="580" w:lineRule="exact"/>
        <w:ind w:firstLineChars="200" w:firstLine="640"/>
        <w:rPr>
          <w:rFonts w:ascii="仿宋" w:eastAsia="仿宋" w:hAnsi="仿宋"/>
          <w:sz w:val="32"/>
          <w:szCs w:val="32"/>
        </w:rPr>
      </w:pPr>
      <w:r>
        <w:rPr>
          <w:rFonts w:ascii="黑体" w:eastAsia="黑体" w:hAnsi="黑体" w:hint="eastAsia"/>
          <w:sz w:val="32"/>
          <w:szCs w:val="32"/>
        </w:rPr>
        <w:t>第三条</w:t>
      </w:r>
      <w:r>
        <w:rPr>
          <w:rFonts w:ascii="仿宋" w:eastAsia="仿宋" w:hAnsi="仿宋" w:hint="eastAsia"/>
          <w:sz w:val="32"/>
          <w:szCs w:val="32"/>
        </w:rPr>
        <w:t xml:space="preserve">  基建与资产管理处是学校指定的建设工程质量管理的负责单位，全面落实由项目负责人（法人）提出的质量目标。由学校委托社会审计机构进行基本建设项目的审定。</w:t>
      </w:r>
    </w:p>
    <w:p w:rsidR="009E44A4" w:rsidRDefault="009816D3">
      <w:pPr>
        <w:overflowPunct w:val="0"/>
        <w:spacing w:line="580" w:lineRule="exact"/>
        <w:ind w:firstLineChars="200" w:firstLine="640"/>
        <w:rPr>
          <w:rFonts w:ascii="仿宋" w:eastAsia="仿宋" w:hAnsi="仿宋"/>
          <w:sz w:val="32"/>
          <w:szCs w:val="32"/>
        </w:rPr>
      </w:pPr>
      <w:r>
        <w:rPr>
          <w:rFonts w:ascii="黑体" w:eastAsia="黑体" w:hAnsi="黑体" w:hint="eastAsia"/>
          <w:sz w:val="32"/>
          <w:szCs w:val="32"/>
        </w:rPr>
        <w:t>第四条</w:t>
      </w:r>
      <w:r>
        <w:rPr>
          <w:rFonts w:ascii="仿宋" w:eastAsia="仿宋" w:hAnsi="仿宋" w:hint="eastAsia"/>
          <w:sz w:val="32"/>
          <w:szCs w:val="32"/>
        </w:rPr>
        <w:t xml:space="preserve">  质量控制的依据</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（一）适用于质量管理有关的合同、设计和国家颁发的质量有关的法律和法规性文件（包括标准图集），诸如《建筑法》、《招投标法》、《建设工程质量管理条例》、《建设工程监理规范》等。</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（二）专业技术法规性依据，诸如各种专业图集（国家，行业）和施工规范。</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（三）政府部门质量监督部门下达的质量管理文件或政策性文件。</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（四）学校制定的有关质量要求的文件。</w:t>
      </w:r>
    </w:p>
    <w:p w:rsidR="009E44A4" w:rsidRDefault="009816D3">
      <w:pPr>
        <w:overflowPunct w:val="0"/>
        <w:spacing w:line="580" w:lineRule="exact"/>
        <w:ind w:firstLineChars="200" w:firstLine="640"/>
        <w:rPr>
          <w:rFonts w:ascii="仿宋" w:eastAsia="仿宋" w:hAnsi="仿宋"/>
          <w:sz w:val="32"/>
          <w:szCs w:val="32"/>
        </w:rPr>
      </w:pPr>
      <w:r>
        <w:rPr>
          <w:rFonts w:ascii="黑体" w:eastAsia="黑体" w:hAnsi="黑体" w:hint="eastAsia"/>
          <w:sz w:val="32"/>
          <w:szCs w:val="32"/>
        </w:rPr>
        <w:t>第五条</w:t>
      </w:r>
      <w:r>
        <w:rPr>
          <w:rFonts w:ascii="仿宋" w:eastAsia="仿宋" w:hAnsi="仿宋" w:hint="eastAsia"/>
          <w:sz w:val="32"/>
          <w:szCs w:val="32"/>
        </w:rPr>
        <w:t xml:space="preserve">  质量控制应实行“质量第一，预防为主”的方针，贯彻全面、全过程质量管理的思想，运用动态控制原理，</w:t>
      </w:r>
      <w:r>
        <w:rPr>
          <w:rFonts w:ascii="仿宋" w:eastAsia="仿宋" w:hAnsi="仿宋" w:hint="eastAsia"/>
          <w:sz w:val="32"/>
          <w:szCs w:val="32"/>
        </w:rPr>
        <w:lastRenderedPageBreak/>
        <w:t>进行质量的事前、事中和事后控制。</w:t>
      </w:r>
    </w:p>
    <w:p w:rsidR="009E44A4" w:rsidRDefault="009E44A4">
      <w:pPr>
        <w:overflowPunct w:val="0"/>
        <w:spacing w:line="580" w:lineRule="exact"/>
        <w:ind w:firstLineChars="200" w:firstLine="640"/>
        <w:rPr>
          <w:rFonts w:ascii="黑体" w:eastAsia="黑体" w:hAnsi="黑体"/>
          <w:sz w:val="32"/>
          <w:szCs w:val="32"/>
        </w:rPr>
      </w:pPr>
    </w:p>
    <w:p w:rsidR="009E44A4" w:rsidRDefault="009816D3">
      <w:pPr>
        <w:overflowPunct w:val="0"/>
        <w:spacing w:line="580" w:lineRule="exact"/>
        <w:ind w:firstLineChars="200" w:firstLine="640"/>
        <w:rPr>
          <w:rFonts w:ascii="仿宋" w:eastAsia="仿宋" w:hAnsi="仿宋"/>
          <w:sz w:val="32"/>
          <w:szCs w:val="32"/>
        </w:rPr>
      </w:pPr>
      <w:r>
        <w:rPr>
          <w:rFonts w:ascii="黑体" w:eastAsia="黑体" w:hAnsi="黑体" w:hint="eastAsia"/>
          <w:sz w:val="32"/>
          <w:szCs w:val="32"/>
        </w:rPr>
        <w:t>第六条</w:t>
      </w:r>
      <w:r>
        <w:rPr>
          <w:rFonts w:ascii="仿宋" w:eastAsia="仿宋" w:hAnsi="仿宋" w:hint="eastAsia"/>
          <w:sz w:val="32"/>
          <w:szCs w:val="32"/>
        </w:rPr>
        <w:t xml:space="preserve">  质量控制的目标是实现建设工程项目决策、设计和施工合同所决定的预期使用功能和质量标准（一般划分为合格、市优、省优、国优、鲁班奖）。</w:t>
      </w:r>
    </w:p>
    <w:p w:rsidR="009E44A4" w:rsidRDefault="009816D3">
      <w:pPr>
        <w:overflowPunct w:val="0"/>
        <w:spacing w:line="580" w:lineRule="exact"/>
        <w:ind w:firstLineChars="200" w:firstLine="640"/>
        <w:rPr>
          <w:rFonts w:ascii="仿宋" w:eastAsia="仿宋" w:hAnsi="仿宋"/>
          <w:sz w:val="32"/>
          <w:szCs w:val="32"/>
        </w:rPr>
      </w:pPr>
      <w:r>
        <w:rPr>
          <w:rFonts w:ascii="黑体" w:eastAsia="黑体" w:hAnsi="黑体" w:hint="eastAsia"/>
          <w:sz w:val="32"/>
          <w:szCs w:val="32"/>
        </w:rPr>
        <w:t xml:space="preserve">第七条 </w:t>
      </w:r>
      <w:r>
        <w:rPr>
          <w:rFonts w:ascii="仿宋" w:eastAsia="仿宋" w:hAnsi="仿宋" w:hint="eastAsia"/>
          <w:sz w:val="32"/>
          <w:szCs w:val="32"/>
        </w:rPr>
        <w:t xml:space="preserve"> 质量控制要素</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（一）人员的质量控制</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学校委派的项目负责人和各专业管理人员应具备相应的专业技术知识和管理能力，施工单位和监理单位人员应具备专业相应的资质能力（执业注册资格认证和持证上岗）和技术能力。</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（二）材料设备质量控制</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学校委派的项目负责人和专业负责人应重视施工现场原材料、半成品及工程设备的质量要求，并做好检查、检测记录。对于有规定的材料检测和半成品检测应有第三方出具的检测证书。不合格的材料和半成品严格按照规定进行处理后方可施工下道工序。</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（三）工艺方案的质量控制</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学校委派的项目负责人和专业负责人应审核监理单位审核通过的施工单位上报的施工组织设计和专项施工方案，重点检查是否采取工艺先进合理的关键因素和措施，重点分项工程应召开专题研究会议，讨论方案的可行性和经济性等。</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（四）施工机械的质量控制</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lastRenderedPageBreak/>
        <w:t>对于施工单位进场的施工机械，学校专业负责人应检查机械的合格证书及检测报告等。测量时使用的仪器设备应与现场条件相适应。</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（五）施工环境的质量控制</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应熟悉现场地质、水文资料报告，针对现场水文影响，应召开质量控制专题会议研究方案并要求预案措施。</w:t>
      </w:r>
    </w:p>
    <w:p w:rsidR="009E44A4" w:rsidRDefault="009816D3">
      <w:pPr>
        <w:overflowPunct w:val="0"/>
        <w:spacing w:line="580" w:lineRule="exact"/>
        <w:ind w:firstLineChars="200" w:firstLine="640"/>
        <w:rPr>
          <w:rFonts w:ascii="仿宋" w:eastAsia="仿宋" w:hAnsi="仿宋"/>
          <w:color w:val="000000"/>
          <w:sz w:val="32"/>
          <w:szCs w:val="32"/>
        </w:rPr>
      </w:pPr>
      <w:r>
        <w:rPr>
          <w:rFonts w:ascii="黑体" w:eastAsia="黑体" w:hAnsi="黑体" w:hint="eastAsia"/>
          <w:sz w:val="32"/>
          <w:szCs w:val="32"/>
        </w:rPr>
        <w:t>第八条</w:t>
      </w:r>
      <w:r>
        <w:rPr>
          <w:rFonts w:ascii="仿宋" w:eastAsia="仿宋" w:hAnsi="仿宋" w:hint="eastAsia"/>
          <w:sz w:val="32"/>
          <w:szCs w:val="32"/>
        </w:rPr>
        <w:t xml:space="preserve"> 严格执行质量一票否决，出现下列情况之一者，由监理单位立即下令停工整改并在整改合格后方可进行</w:t>
      </w:r>
      <w:r>
        <w:rPr>
          <w:rFonts w:ascii="仿宋" w:eastAsia="仿宋" w:hAnsi="仿宋" w:hint="eastAsia"/>
          <w:color w:val="000000"/>
          <w:sz w:val="32"/>
          <w:szCs w:val="32"/>
        </w:rPr>
        <w:t>下道工序的施工。</w:t>
      </w:r>
    </w:p>
    <w:p w:rsidR="009E44A4" w:rsidRDefault="009816D3">
      <w:pPr>
        <w:overflowPunct w:val="0"/>
        <w:spacing w:line="58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（一） 未经验收即进行下道工序作业。</w:t>
      </w:r>
    </w:p>
    <w:p w:rsidR="009E44A4" w:rsidRDefault="009816D3">
      <w:pPr>
        <w:overflowPunct w:val="0"/>
        <w:spacing w:line="58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（二） 隐蔽工程未经验收签字即覆盖。</w:t>
      </w:r>
    </w:p>
    <w:p w:rsidR="009E44A4" w:rsidRDefault="009816D3">
      <w:pPr>
        <w:pStyle w:val="a5"/>
        <w:overflowPunct w:val="0"/>
        <w:spacing w:line="580" w:lineRule="exact"/>
        <w:ind w:firstLine="640"/>
        <w:rPr>
          <w:rFonts w:ascii="仿宋" w:eastAsia="仿宋" w:hAnsi="仿宋"/>
          <w:color w:val="000000"/>
          <w:sz w:val="32"/>
          <w:szCs w:val="32"/>
        </w:rPr>
      </w:pPr>
      <w:r>
        <w:rPr>
          <w:rFonts w:ascii="仿宋" w:eastAsia="仿宋" w:hAnsi="仿宋" w:hint="eastAsia"/>
          <w:color w:val="000000"/>
          <w:sz w:val="32"/>
          <w:szCs w:val="32"/>
        </w:rPr>
        <w:t>（三） 质量未达到合同约定指标经指出不改或改正效果不好的。</w:t>
      </w:r>
    </w:p>
    <w:p w:rsidR="009E44A4" w:rsidRDefault="009816D3">
      <w:pPr>
        <w:overflowPunct w:val="0"/>
        <w:spacing w:line="58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（四） 采用未经认可或批准的材料。</w:t>
      </w:r>
    </w:p>
    <w:p w:rsidR="009E44A4" w:rsidRDefault="009816D3">
      <w:pPr>
        <w:overflowPunct w:val="0"/>
        <w:spacing w:line="58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（五） 自行变更设计图纸要求。</w:t>
      </w:r>
    </w:p>
    <w:p w:rsidR="009E44A4" w:rsidRDefault="009816D3">
      <w:pPr>
        <w:overflowPunct w:val="0"/>
        <w:spacing w:line="580" w:lineRule="exact"/>
        <w:ind w:firstLineChars="200" w:firstLine="640"/>
        <w:rPr>
          <w:rFonts w:ascii="仿宋" w:eastAsia="仿宋" w:hAnsi="仿宋"/>
          <w:color w:val="000000"/>
          <w:sz w:val="32"/>
          <w:szCs w:val="32"/>
        </w:rPr>
      </w:pPr>
      <w:r>
        <w:rPr>
          <w:rFonts w:ascii="黑体" w:eastAsia="黑体" w:hAnsi="黑体" w:hint="eastAsia"/>
          <w:sz w:val="32"/>
          <w:szCs w:val="32"/>
        </w:rPr>
        <w:t>第九条</w:t>
      </w:r>
      <w:r>
        <w:rPr>
          <w:rFonts w:ascii="仿宋" w:eastAsia="仿宋" w:hAnsi="仿宋" w:hint="eastAsia"/>
          <w:color w:val="000000"/>
          <w:sz w:val="32"/>
          <w:szCs w:val="32"/>
        </w:rPr>
        <w:t xml:space="preserve">  严格竣工验收程序，注重过程控制环节的验收，整理建档工程竣工验收资料。对于不合格的质量应下达质量整改通知单，直至达到合格标准。</w:t>
      </w:r>
    </w:p>
    <w:p w:rsidR="009E44A4" w:rsidRDefault="009816D3">
      <w:pPr>
        <w:overflowPunct w:val="0"/>
        <w:spacing w:line="580" w:lineRule="exact"/>
        <w:ind w:firstLineChars="200" w:firstLine="640"/>
        <w:rPr>
          <w:rFonts w:ascii="仿宋" w:eastAsia="仿宋" w:hAnsi="仿宋" w:cs="宋体"/>
          <w:color w:val="000000"/>
          <w:sz w:val="32"/>
          <w:szCs w:val="32"/>
        </w:rPr>
      </w:pPr>
      <w:r>
        <w:rPr>
          <w:rFonts w:ascii="黑体" w:eastAsia="黑体" w:hAnsi="黑体" w:hint="eastAsia"/>
          <w:sz w:val="32"/>
          <w:szCs w:val="32"/>
        </w:rPr>
        <w:t>第十条</w:t>
      </w:r>
      <w:r>
        <w:rPr>
          <w:rFonts w:ascii="仿宋" w:eastAsia="仿宋" w:hAnsi="仿宋" w:cs="宋体" w:hint="eastAsia"/>
          <w:color w:val="000000"/>
          <w:sz w:val="32"/>
          <w:szCs w:val="32"/>
        </w:rPr>
        <w:t xml:space="preserve">  本制度由基建与资产管理处负责解释。</w:t>
      </w:r>
    </w:p>
    <w:p w:rsidR="009E44A4" w:rsidRDefault="009816D3">
      <w:pPr>
        <w:overflowPunct w:val="0"/>
        <w:spacing w:line="580" w:lineRule="exact"/>
        <w:ind w:firstLineChars="200" w:firstLine="640"/>
        <w:rPr>
          <w:rFonts w:ascii="仿宋" w:eastAsia="仿宋" w:hAnsi="仿宋"/>
          <w:color w:val="000000"/>
          <w:sz w:val="32"/>
          <w:szCs w:val="32"/>
        </w:rPr>
      </w:pPr>
      <w:r>
        <w:rPr>
          <w:rFonts w:ascii="黑体" w:eastAsia="黑体" w:hAnsi="黑体" w:hint="eastAsia"/>
          <w:sz w:val="32"/>
          <w:szCs w:val="32"/>
        </w:rPr>
        <w:t>第十一条</w:t>
      </w:r>
      <w:r>
        <w:rPr>
          <w:rFonts w:ascii="仿宋" w:eastAsia="仿宋" w:hAnsi="仿宋" w:cs="宋体" w:hint="eastAsia"/>
          <w:color w:val="000000"/>
          <w:sz w:val="32"/>
          <w:szCs w:val="32"/>
        </w:rPr>
        <w:t xml:space="preserve">  本制度自公布之日起试行。</w:t>
      </w:r>
    </w:p>
    <w:p w:rsidR="009E44A4" w:rsidRDefault="009E44A4">
      <w:pPr>
        <w:spacing w:line="580" w:lineRule="exact"/>
      </w:pPr>
    </w:p>
    <w:p w:rsidR="009E44A4" w:rsidRDefault="009E44A4">
      <w:pPr>
        <w:spacing w:line="580" w:lineRule="exact"/>
        <w:rPr>
          <w:rFonts w:ascii="宋体" w:hAnsi="宋体"/>
          <w:color w:val="333333"/>
          <w:sz w:val="36"/>
          <w:szCs w:val="36"/>
        </w:rPr>
      </w:pPr>
    </w:p>
    <w:p w:rsidR="009E44A4" w:rsidRDefault="009E44A4">
      <w:pPr>
        <w:spacing w:line="580" w:lineRule="exact"/>
        <w:rPr>
          <w:rFonts w:ascii="宋体" w:hAnsi="宋体"/>
          <w:color w:val="333333"/>
          <w:sz w:val="36"/>
          <w:szCs w:val="36"/>
        </w:rPr>
      </w:pPr>
    </w:p>
    <w:p w:rsidR="009E44A4" w:rsidRDefault="009E44A4">
      <w:pPr>
        <w:spacing w:line="580" w:lineRule="exact"/>
        <w:rPr>
          <w:rFonts w:ascii="宋体" w:hAnsi="宋体"/>
          <w:color w:val="333333"/>
          <w:sz w:val="36"/>
          <w:szCs w:val="36"/>
        </w:rPr>
      </w:pPr>
    </w:p>
    <w:p w:rsidR="009E44A4" w:rsidRDefault="009816D3" w:rsidP="00614DDE">
      <w:pPr>
        <w:spacing w:beforeLines="50" w:before="156" w:afterLines="50" w:after="156" w:line="580" w:lineRule="exact"/>
        <w:jc w:val="center"/>
        <w:rPr>
          <w:rFonts w:ascii="宋体" w:hAnsi="宋体"/>
          <w:b/>
          <w:sz w:val="42"/>
          <w:szCs w:val="44"/>
        </w:rPr>
      </w:pPr>
      <w:r>
        <w:rPr>
          <w:rFonts w:ascii="宋体" w:hAnsi="宋体" w:hint="eastAsia"/>
          <w:b/>
          <w:sz w:val="42"/>
          <w:szCs w:val="44"/>
        </w:rPr>
        <w:lastRenderedPageBreak/>
        <w:t>辽宁科技学院大型</w:t>
      </w:r>
    </w:p>
    <w:p w:rsidR="009E44A4" w:rsidRDefault="009816D3" w:rsidP="00614DDE">
      <w:pPr>
        <w:spacing w:beforeLines="50" w:before="156" w:afterLines="50" w:after="156" w:line="580" w:lineRule="exact"/>
        <w:jc w:val="center"/>
        <w:rPr>
          <w:rFonts w:ascii="宋体" w:hAnsi="宋体"/>
          <w:b/>
          <w:sz w:val="42"/>
          <w:szCs w:val="44"/>
        </w:rPr>
      </w:pPr>
      <w:r>
        <w:rPr>
          <w:rFonts w:ascii="宋体" w:hAnsi="宋体" w:hint="eastAsia"/>
          <w:b/>
          <w:sz w:val="42"/>
          <w:szCs w:val="44"/>
        </w:rPr>
        <w:t>仪器设备利用率评价办法（试行）</w:t>
      </w:r>
    </w:p>
    <w:p w:rsidR="009E44A4" w:rsidRDefault="009816D3">
      <w:pPr>
        <w:spacing w:line="580" w:lineRule="exact"/>
        <w:ind w:firstLineChars="200" w:firstLine="640"/>
        <w:rPr>
          <w:rFonts w:ascii="黑体" w:eastAsia="黑体" w:hAnsi="黑体"/>
          <w:sz w:val="32"/>
          <w:szCs w:val="32"/>
        </w:rPr>
      </w:pPr>
      <w:r>
        <w:rPr>
          <w:rFonts w:ascii="黑体" w:eastAsia="黑体" w:hAnsi="黑体" w:hint="eastAsia"/>
          <w:sz w:val="32"/>
          <w:szCs w:val="32"/>
        </w:rPr>
        <w:t>一、指导思想</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为了加强我校大型仪器设备管理和建立有效的激励机制，充分发挥大型仪器设备的使用效益和投资效益，调动大型仪器所在院系的积极性，根据教育部《高等学校仪器设备管理办法》(教高〔2000〕9号)和 “教育部关于印发《高等学校大型仪器设备年度效益评价表》(高教司函〔2000〕10号)的通知”精神，结合我校大型仪器设备的管理现状，特制定本办法。</w:t>
      </w:r>
    </w:p>
    <w:p w:rsidR="009E44A4" w:rsidRDefault="009816D3">
      <w:pPr>
        <w:overflowPunct w:val="0"/>
        <w:spacing w:line="580" w:lineRule="exact"/>
        <w:ind w:firstLineChars="200" w:firstLine="640"/>
        <w:rPr>
          <w:rFonts w:ascii="黑体" w:eastAsia="黑体" w:hAnsi="黑体"/>
          <w:sz w:val="32"/>
          <w:szCs w:val="32"/>
        </w:rPr>
      </w:pPr>
      <w:r>
        <w:rPr>
          <w:rFonts w:ascii="黑体" w:eastAsia="黑体" w:hAnsi="黑体" w:hint="eastAsia"/>
          <w:sz w:val="32"/>
          <w:szCs w:val="32"/>
        </w:rPr>
        <w:t>二、评价范围</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hint="eastAsia"/>
          <w:sz w:val="32"/>
          <w:szCs w:val="32"/>
        </w:rPr>
        <w:t>单价在10万元以上（含10万元），或单台(件)价格不足10万元，但属成套购置和配套使用、总价在10万元(含10万元)以上的设备。</w:t>
      </w:r>
      <w:r>
        <w:rPr>
          <w:rFonts w:ascii="仿宋" w:eastAsia="仿宋" w:hAnsi="仿宋" w:hint="eastAsia"/>
          <w:sz w:val="30"/>
          <w:szCs w:val="30"/>
        </w:rPr>
        <w:t>各院系所属</w:t>
      </w:r>
      <w:r>
        <w:rPr>
          <w:rFonts w:ascii="仿宋" w:eastAsia="仿宋" w:hAnsi="仿宋" w:hint="eastAsia"/>
          <w:sz w:val="32"/>
          <w:szCs w:val="32"/>
        </w:rPr>
        <w:t>10万元以下</w:t>
      </w:r>
      <w:r>
        <w:rPr>
          <w:rFonts w:ascii="仿宋" w:eastAsia="仿宋" w:hAnsi="仿宋" w:hint="eastAsia"/>
          <w:sz w:val="30"/>
          <w:szCs w:val="30"/>
        </w:rPr>
        <w:t>教学仪器设备，必须满足实验课程的要求，实验开出率达100%。</w:t>
      </w:r>
    </w:p>
    <w:p w:rsidR="009E44A4" w:rsidRDefault="009816D3">
      <w:pPr>
        <w:overflowPunct w:val="0"/>
        <w:spacing w:line="580" w:lineRule="exact"/>
        <w:ind w:firstLineChars="200" w:firstLine="640"/>
        <w:rPr>
          <w:rFonts w:ascii="黑体" w:eastAsia="黑体" w:hAnsi="黑体"/>
          <w:sz w:val="32"/>
          <w:szCs w:val="32"/>
        </w:rPr>
      </w:pPr>
      <w:r>
        <w:rPr>
          <w:rFonts w:ascii="黑体" w:eastAsia="黑体" w:hAnsi="黑体" w:hint="eastAsia"/>
          <w:sz w:val="32"/>
          <w:szCs w:val="32"/>
        </w:rPr>
        <w:t>三、评价标准</w:t>
      </w:r>
    </w:p>
    <w:p w:rsidR="009E44A4" w:rsidRDefault="009816D3">
      <w:pPr>
        <w:overflowPunct w:val="0"/>
        <w:spacing w:line="580" w:lineRule="exact"/>
        <w:rPr>
          <w:rFonts w:ascii="仿宋" w:eastAsia="仿宋" w:hAnsi="仿宋" w:cs="宋体"/>
          <w:sz w:val="32"/>
          <w:szCs w:val="32"/>
        </w:rPr>
      </w:pPr>
      <w:r>
        <w:rPr>
          <w:rFonts w:ascii="仿宋" w:eastAsia="仿宋" w:hAnsi="仿宋" w:cs="宋体" w:hint="eastAsia"/>
          <w:sz w:val="32"/>
          <w:szCs w:val="32"/>
        </w:rPr>
        <w:t xml:space="preserve">    参照教育部《高等学校大型仪器设备年度效益评价表》，结合我校实际情况，制定《辽宁科技学院大型仪器设备年度利用率评价表》。</w:t>
      </w:r>
    </w:p>
    <w:p w:rsidR="009E44A4" w:rsidRDefault="009816D3">
      <w:pPr>
        <w:overflowPunct w:val="0"/>
        <w:spacing w:line="580" w:lineRule="exact"/>
        <w:ind w:firstLineChars="200" w:firstLine="640"/>
        <w:rPr>
          <w:rFonts w:ascii="黑体" w:eastAsia="黑体" w:hAnsi="黑体"/>
          <w:sz w:val="32"/>
          <w:szCs w:val="32"/>
        </w:rPr>
      </w:pPr>
      <w:r>
        <w:rPr>
          <w:rFonts w:ascii="黑体" w:eastAsia="黑体" w:hAnsi="黑体" w:hint="eastAsia"/>
          <w:sz w:val="32"/>
          <w:szCs w:val="32"/>
        </w:rPr>
        <w:t>四、评价办法</w:t>
      </w:r>
    </w:p>
    <w:p w:rsidR="009E44A4" w:rsidRDefault="009816D3">
      <w:pPr>
        <w:overflowPunct w:val="0"/>
        <w:spacing w:line="580" w:lineRule="exact"/>
        <w:rPr>
          <w:rFonts w:ascii="仿宋" w:eastAsia="仿宋" w:hAnsi="仿宋" w:cs="宋体"/>
          <w:sz w:val="32"/>
          <w:szCs w:val="32"/>
        </w:rPr>
      </w:pPr>
      <w:r>
        <w:rPr>
          <w:rFonts w:ascii="仿宋" w:eastAsia="仿宋" w:hAnsi="仿宋" w:cs="宋体" w:hint="eastAsia"/>
          <w:sz w:val="32"/>
          <w:szCs w:val="32"/>
        </w:rPr>
        <w:t xml:space="preserve">     评价分为自查、学校核查两个阶段。</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（一）自查阶段：由大型仪器设备所在院系负责自查工作，自查阶段的主要任务和程序是：</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lastRenderedPageBreak/>
        <w:t>1. 对所负责的仪器设备本年度使用管理状况进行认真自查、总结；</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2. 依据《辽宁科技学院大型仪器设备年度利用率评价表》的要求，认真做好填报数据、材料的收集、整理、统计工作，如实、准确填报；</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二）学校核查阶段：由基建与资产管理处负责。在各院系自评的基础上，由基建与资产管理处、教务处、财务处等相关部门组成校评审组核查自评结果，可采取抽查、听取汇报、现场查看和座谈等方式进行。核查阶段的主要任务和程序是：</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1. 对各院系大型仪器设备管理和年度使用效益情况做出总体考核评价；</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2. 被评价院系在现场评价时应提供以下资料：</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⑴仪器设备管理制度；</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⑵仪器设备的使用记录(含演示实验记录、实验内容记录等)；</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⑶利用该仪器设备进行教研、科研所取得的成果、获奖证书(包括发明、专利等)或利用该仪器设备所做试验数据撰写的论文；</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⑷利用该仪器设备进行社会服务的财务收入凭证；</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⑸仪器设备的使用说明书及有关技术资料；</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⑹仪器设备故障报修、故障修复后结论记录；</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⑺本办法发布后新购大型仪器设备论证报告。</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在学校核查结束后，由校评审组对所有大型仪器设备的</w:t>
      </w:r>
      <w:r>
        <w:rPr>
          <w:rFonts w:ascii="仿宋" w:eastAsia="仿宋" w:hAnsi="仿宋" w:cs="宋体" w:hint="eastAsia"/>
          <w:sz w:val="32"/>
          <w:szCs w:val="32"/>
        </w:rPr>
        <w:lastRenderedPageBreak/>
        <w:t>考核结果进行统计汇总并予以公布。</w:t>
      </w:r>
    </w:p>
    <w:p w:rsidR="009E44A4" w:rsidRDefault="009816D3" w:rsidP="00F323C7">
      <w:pPr>
        <w:overflowPunct w:val="0"/>
        <w:spacing w:line="580" w:lineRule="exact"/>
        <w:ind w:firstLineChars="98" w:firstLine="314"/>
        <w:rPr>
          <w:rFonts w:ascii="黑体" w:eastAsia="黑体" w:hAnsi="黑体"/>
          <w:sz w:val="32"/>
          <w:szCs w:val="32"/>
        </w:rPr>
      </w:pPr>
      <w:r>
        <w:rPr>
          <w:rFonts w:ascii="黑体" w:eastAsia="黑体" w:hAnsi="黑体" w:hint="eastAsia"/>
          <w:sz w:val="32"/>
          <w:szCs w:val="32"/>
        </w:rPr>
        <w:t xml:space="preserve"> 五、评价时间安排</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1. 按自然年度进行，每年11月，各院系组织自查和考核，并于11月30日前将年度考核结果送基建与资产管理处；</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2. 每年12月，学校抽查、核实；</w:t>
      </w:r>
    </w:p>
    <w:p w:rsidR="009E44A4" w:rsidRDefault="009816D3">
      <w:pPr>
        <w:overflowPunct w:val="0"/>
        <w:spacing w:line="580" w:lineRule="exact"/>
        <w:ind w:firstLineChars="200" w:firstLine="640"/>
        <w:rPr>
          <w:rFonts w:ascii="仿宋" w:eastAsia="仿宋" w:hAnsi="仿宋"/>
          <w:b/>
          <w:sz w:val="32"/>
          <w:szCs w:val="32"/>
        </w:rPr>
      </w:pPr>
      <w:r>
        <w:rPr>
          <w:rFonts w:ascii="仿宋" w:eastAsia="仿宋" w:hAnsi="仿宋" w:cs="宋体" w:hint="eastAsia"/>
          <w:sz w:val="32"/>
          <w:szCs w:val="32"/>
        </w:rPr>
        <w:t xml:space="preserve">3. 次年第1季度在办公自动化（校内网）公布考核结果。  </w:t>
      </w:r>
    </w:p>
    <w:p w:rsidR="009E44A4" w:rsidRDefault="009816D3">
      <w:pPr>
        <w:overflowPunct w:val="0"/>
        <w:spacing w:line="580" w:lineRule="exact"/>
        <w:ind w:firstLineChars="200" w:firstLine="640"/>
        <w:rPr>
          <w:rFonts w:ascii="仿宋" w:eastAsia="仿宋" w:hAnsi="仿宋" w:cs="宋体"/>
          <w:sz w:val="32"/>
          <w:szCs w:val="32"/>
        </w:rPr>
      </w:pPr>
      <w:r>
        <w:rPr>
          <w:rFonts w:ascii="黑体" w:eastAsia="黑体" w:hAnsi="黑体" w:hint="eastAsia"/>
          <w:sz w:val="32"/>
          <w:szCs w:val="32"/>
        </w:rPr>
        <w:t>六、评价结果奖惩</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1. 评价结果将作为评选实验室及仪器设备管理先进单位、先进个人和学校分配仪器设备购置经费的重要依据。</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2. 对评价中发现在大型仪器设备购置计划、使用、管理上存在严重问题以及填报数据弄虚作假、数据严重失实的有关单位，学校对其有关责任人将给予通报批评，并限期整改、复查。复查后仍无改观的，学校将给予暂缓设备购置等处罚。对严重失职者，要根据情节轻重，追究当事人及负责人的责任。</w:t>
      </w:r>
    </w:p>
    <w:p w:rsidR="009E44A4" w:rsidRDefault="009816D3" w:rsidP="00F323C7">
      <w:pPr>
        <w:overflowPunct w:val="0"/>
        <w:spacing w:line="580" w:lineRule="exact"/>
        <w:ind w:firstLineChars="148" w:firstLine="474"/>
        <w:rPr>
          <w:rFonts w:ascii="黑体" w:eastAsia="黑体" w:hAnsi="黑体"/>
          <w:sz w:val="32"/>
          <w:szCs w:val="32"/>
        </w:rPr>
      </w:pPr>
      <w:r>
        <w:rPr>
          <w:rFonts w:ascii="黑体" w:eastAsia="黑体" w:hAnsi="黑体" w:hint="eastAsia"/>
          <w:sz w:val="32"/>
          <w:szCs w:val="32"/>
        </w:rPr>
        <w:t>七、本办法由基建与资产管理处负责解释，自下发之日起开始实行。</w:t>
      </w:r>
    </w:p>
    <w:p w:rsidR="009E44A4" w:rsidRDefault="009E44A4">
      <w:pPr>
        <w:spacing w:line="540" w:lineRule="exact"/>
        <w:rPr>
          <w:rFonts w:ascii="黑体" w:eastAsia="黑体" w:hAnsi="黑体"/>
          <w:sz w:val="32"/>
          <w:szCs w:val="32"/>
        </w:rPr>
      </w:pPr>
    </w:p>
    <w:p w:rsidR="009E44A4" w:rsidRDefault="009E44A4">
      <w:pPr>
        <w:rPr>
          <w:rFonts w:ascii="仿宋" w:eastAsia="仿宋" w:hAnsi="仿宋"/>
          <w:b/>
          <w:sz w:val="32"/>
          <w:szCs w:val="32"/>
        </w:rPr>
      </w:pPr>
    </w:p>
    <w:p w:rsidR="009E44A4" w:rsidRDefault="009E44A4">
      <w:pPr>
        <w:rPr>
          <w:rFonts w:ascii="楷体_GB2312" w:eastAsia="楷体_GB2312"/>
          <w:b/>
          <w:sz w:val="28"/>
          <w:szCs w:val="28"/>
        </w:rPr>
      </w:pPr>
    </w:p>
    <w:p w:rsidR="009E44A4" w:rsidRDefault="009E44A4">
      <w:pPr>
        <w:rPr>
          <w:rFonts w:ascii="楷体_GB2312" w:eastAsia="楷体_GB2312"/>
          <w:b/>
          <w:sz w:val="28"/>
          <w:szCs w:val="28"/>
        </w:rPr>
      </w:pPr>
    </w:p>
    <w:p w:rsidR="009E44A4" w:rsidRDefault="009E44A4">
      <w:pPr>
        <w:jc w:val="center"/>
        <w:rPr>
          <w:rFonts w:ascii="楷体_GB2312" w:eastAsia="楷体_GB2312"/>
          <w:b/>
          <w:sz w:val="28"/>
          <w:szCs w:val="28"/>
        </w:rPr>
        <w:sectPr w:rsidR="009E44A4">
          <w:pgSz w:w="11906" w:h="16838"/>
          <w:pgMar w:top="1134" w:right="1797" w:bottom="1134" w:left="1797" w:header="851" w:footer="992" w:gutter="0"/>
          <w:pgNumType w:fmt="numberInDash"/>
          <w:cols w:space="425"/>
          <w:docGrid w:type="lines" w:linePitch="312"/>
        </w:sectPr>
      </w:pPr>
    </w:p>
    <w:p w:rsidR="009E44A4" w:rsidRDefault="009816D3">
      <w:pPr>
        <w:jc w:val="center"/>
        <w:rPr>
          <w:rFonts w:ascii="楷体_GB2312" w:eastAsia="楷体_GB2312"/>
          <w:b/>
          <w:sz w:val="28"/>
          <w:szCs w:val="28"/>
        </w:rPr>
      </w:pPr>
      <w:r>
        <w:rPr>
          <w:rFonts w:ascii="楷体_GB2312" w:eastAsia="楷体_GB2312" w:hint="eastAsia"/>
          <w:b/>
          <w:sz w:val="28"/>
          <w:szCs w:val="28"/>
        </w:rPr>
        <w:lastRenderedPageBreak/>
        <w:t>辽宁科技学院大型仪器设备年度利用率评价表</w:t>
      </w:r>
    </w:p>
    <w:p w:rsidR="009E44A4" w:rsidRDefault="009816D3">
      <w:pPr>
        <w:jc w:val="center"/>
        <w:rPr>
          <w:sz w:val="24"/>
        </w:rPr>
      </w:pPr>
      <w:r>
        <w:rPr>
          <w:rFonts w:hint="eastAsia"/>
          <w:sz w:val="24"/>
        </w:rPr>
        <w:t>(      )</w:t>
      </w:r>
      <w:r>
        <w:rPr>
          <w:rFonts w:hint="eastAsia"/>
          <w:sz w:val="24"/>
        </w:rPr>
        <w:t>年度</w:t>
      </w:r>
    </w:p>
    <w:p w:rsidR="009E44A4" w:rsidRDefault="009E44A4">
      <w:pPr>
        <w:ind w:firstLineChars="100" w:firstLine="210"/>
      </w:pPr>
    </w:p>
    <w:p w:rsidR="009E44A4" w:rsidRDefault="009816D3">
      <w:pPr>
        <w:spacing w:line="360" w:lineRule="auto"/>
      </w:pPr>
      <w:r>
        <w:rPr>
          <w:rFonts w:hint="eastAsia"/>
          <w:sz w:val="24"/>
        </w:rPr>
        <w:t>仪</w:t>
      </w:r>
      <w:r>
        <w:rPr>
          <w:rFonts w:hint="eastAsia"/>
        </w:rPr>
        <w:t>器所在单位</w:t>
      </w:r>
      <w:r>
        <w:rPr>
          <w:rFonts w:hint="eastAsia"/>
        </w:rPr>
        <w:t xml:space="preserve">       </w:t>
      </w:r>
      <w:r>
        <w:rPr>
          <w:rFonts w:hint="eastAsia"/>
        </w:rPr>
        <w:t>购置日期</w:t>
      </w:r>
    </w:p>
    <w:p w:rsidR="009E44A4" w:rsidRDefault="009816D3">
      <w:pPr>
        <w:spacing w:line="360" w:lineRule="auto"/>
      </w:pPr>
      <w:r>
        <w:rPr>
          <w:rFonts w:hint="eastAsia"/>
        </w:rPr>
        <w:t>仪器名称及规格型号</w:t>
      </w:r>
      <w:r>
        <w:rPr>
          <w:rFonts w:hint="eastAsia"/>
        </w:rPr>
        <w:t xml:space="preserve">       </w:t>
      </w:r>
      <w:r>
        <w:rPr>
          <w:rFonts w:hint="eastAsia"/>
        </w:rPr>
        <w:t>仪器编号</w:t>
      </w:r>
    </w:p>
    <w:p w:rsidR="009E44A4" w:rsidRDefault="009816D3">
      <w:pPr>
        <w:spacing w:line="360" w:lineRule="auto"/>
      </w:pPr>
      <w:r>
        <w:rPr>
          <w:rFonts w:hint="eastAsia"/>
        </w:rPr>
        <w:t>单价</w:t>
      </w:r>
      <w:r>
        <w:rPr>
          <w:rFonts w:hint="eastAsia"/>
        </w:rPr>
        <w:t>(</w:t>
      </w:r>
      <w:r>
        <w:rPr>
          <w:rFonts w:hint="eastAsia"/>
        </w:rPr>
        <w:t>万元</w:t>
      </w:r>
      <w:r>
        <w:rPr>
          <w:rFonts w:hint="eastAsia"/>
        </w:rPr>
        <w:t xml:space="preserve">)       </w:t>
      </w:r>
      <w:r>
        <w:rPr>
          <w:rFonts w:hint="eastAsia"/>
        </w:rPr>
        <w:t>电</w:t>
      </w:r>
      <w:r>
        <w:rPr>
          <w:rFonts w:hint="eastAsia"/>
        </w:rPr>
        <w:t xml:space="preserve">    </w:t>
      </w:r>
      <w:r>
        <w:rPr>
          <w:rFonts w:hint="eastAsia"/>
        </w:rPr>
        <w:t>话</w:t>
      </w:r>
    </w:p>
    <w:p w:rsidR="009E44A4" w:rsidRDefault="009816D3">
      <w:pPr>
        <w:spacing w:line="360" w:lineRule="auto"/>
        <w:rPr>
          <w:sz w:val="24"/>
        </w:rPr>
      </w:pPr>
      <w:r>
        <w:rPr>
          <w:rFonts w:hint="eastAsia"/>
        </w:rPr>
        <w:t>仪器负责人</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20"/>
        <w:gridCol w:w="720"/>
        <w:gridCol w:w="3303"/>
        <w:gridCol w:w="720"/>
        <w:gridCol w:w="1777"/>
        <w:gridCol w:w="540"/>
        <w:gridCol w:w="540"/>
        <w:gridCol w:w="720"/>
      </w:tblGrid>
      <w:tr w:rsidR="009E44A4">
        <w:trPr>
          <w:trHeight w:val="1223"/>
          <w:jc w:val="center"/>
        </w:trPr>
        <w:tc>
          <w:tcPr>
            <w:tcW w:w="540" w:type="dxa"/>
            <w:noWrap/>
            <w:vAlign w:val="center"/>
          </w:tcPr>
          <w:p w:rsidR="009E44A4" w:rsidRDefault="009816D3">
            <w:pPr>
              <w:spacing w:line="0" w:lineRule="atLeast"/>
              <w:jc w:val="center"/>
            </w:pPr>
            <w:r>
              <w:rPr>
                <w:rFonts w:hint="eastAsia"/>
              </w:rPr>
              <w:t>序号</w:t>
            </w:r>
          </w:p>
        </w:tc>
        <w:tc>
          <w:tcPr>
            <w:tcW w:w="720" w:type="dxa"/>
            <w:noWrap/>
            <w:vAlign w:val="center"/>
          </w:tcPr>
          <w:p w:rsidR="009E44A4" w:rsidRDefault="009816D3">
            <w:pPr>
              <w:spacing w:line="0" w:lineRule="atLeast"/>
              <w:jc w:val="center"/>
            </w:pPr>
            <w:r>
              <w:rPr>
                <w:rFonts w:hint="eastAsia"/>
              </w:rPr>
              <w:t>项目</w:t>
            </w:r>
          </w:p>
        </w:tc>
        <w:tc>
          <w:tcPr>
            <w:tcW w:w="720" w:type="dxa"/>
            <w:noWrap/>
            <w:vAlign w:val="center"/>
          </w:tcPr>
          <w:p w:rsidR="009E44A4" w:rsidRDefault="009816D3">
            <w:pPr>
              <w:spacing w:line="0" w:lineRule="atLeast"/>
              <w:jc w:val="center"/>
            </w:pPr>
            <w:r>
              <w:rPr>
                <w:rFonts w:hint="eastAsia"/>
              </w:rPr>
              <w:t>权重</w:t>
            </w:r>
          </w:p>
        </w:tc>
        <w:tc>
          <w:tcPr>
            <w:tcW w:w="3303" w:type="dxa"/>
            <w:noWrap/>
            <w:vAlign w:val="center"/>
          </w:tcPr>
          <w:p w:rsidR="009E44A4" w:rsidRDefault="009816D3">
            <w:pPr>
              <w:spacing w:line="0" w:lineRule="atLeast"/>
              <w:jc w:val="center"/>
            </w:pPr>
            <w:r>
              <w:rPr>
                <w:rFonts w:hint="eastAsia"/>
              </w:rPr>
              <w:t>内</w:t>
            </w:r>
            <w:r>
              <w:rPr>
                <w:rFonts w:hint="eastAsia"/>
              </w:rPr>
              <w:t xml:space="preserve">    </w:t>
            </w:r>
            <w:r>
              <w:rPr>
                <w:rFonts w:hint="eastAsia"/>
              </w:rPr>
              <w:t>容</w:t>
            </w:r>
          </w:p>
        </w:tc>
        <w:tc>
          <w:tcPr>
            <w:tcW w:w="720" w:type="dxa"/>
            <w:noWrap/>
            <w:vAlign w:val="center"/>
          </w:tcPr>
          <w:p w:rsidR="009E44A4" w:rsidRDefault="009816D3">
            <w:pPr>
              <w:spacing w:line="0" w:lineRule="atLeast"/>
              <w:jc w:val="center"/>
            </w:pPr>
            <w:r>
              <w:rPr>
                <w:rFonts w:hint="eastAsia"/>
              </w:rPr>
              <w:t>数量</w:t>
            </w:r>
          </w:p>
        </w:tc>
        <w:tc>
          <w:tcPr>
            <w:tcW w:w="1777" w:type="dxa"/>
            <w:noWrap/>
            <w:vAlign w:val="center"/>
          </w:tcPr>
          <w:p w:rsidR="009E44A4" w:rsidRDefault="009816D3">
            <w:pPr>
              <w:spacing w:line="0" w:lineRule="atLeast"/>
              <w:jc w:val="center"/>
            </w:pPr>
            <w:r>
              <w:rPr>
                <w:rFonts w:hint="eastAsia"/>
              </w:rPr>
              <w:t>评价标准</w:t>
            </w:r>
          </w:p>
        </w:tc>
        <w:tc>
          <w:tcPr>
            <w:tcW w:w="540" w:type="dxa"/>
            <w:noWrap/>
          </w:tcPr>
          <w:p w:rsidR="009E44A4" w:rsidRDefault="009816D3">
            <w:pPr>
              <w:spacing w:line="0" w:lineRule="atLeast"/>
            </w:pPr>
            <w:r>
              <w:rPr>
                <w:rFonts w:hint="eastAsia"/>
              </w:rPr>
              <w:t>分项</w:t>
            </w:r>
          </w:p>
          <w:p w:rsidR="009E44A4" w:rsidRDefault="009816D3">
            <w:pPr>
              <w:spacing w:line="0" w:lineRule="atLeast"/>
            </w:pPr>
            <w:r>
              <w:rPr>
                <w:rFonts w:hint="eastAsia"/>
              </w:rPr>
              <w:t>得分</w:t>
            </w:r>
          </w:p>
        </w:tc>
        <w:tc>
          <w:tcPr>
            <w:tcW w:w="540" w:type="dxa"/>
            <w:noWrap/>
            <w:vAlign w:val="center"/>
          </w:tcPr>
          <w:p w:rsidR="009E44A4" w:rsidRDefault="009816D3">
            <w:pPr>
              <w:spacing w:line="0" w:lineRule="atLeast"/>
              <w:jc w:val="center"/>
            </w:pPr>
            <w:r>
              <w:rPr>
                <w:rFonts w:hint="eastAsia"/>
              </w:rPr>
              <w:t>小计</w:t>
            </w:r>
          </w:p>
        </w:tc>
        <w:tc>
          <w:tcPr>
            <w:tcW w:w="720" w:type="dxa"/>
            <w:noWrap/>
            <w:vAlign w:val="center"/>
          </w:tcPr>
          <w:p w:rsidR="009E44A4" w:rsidRDefault="009816D3">
            <w:pPr>
              <w:spacing w:line="0" w:lineRule="atLeast"/>
              <w:jc w:val="center"/>
            </w:pPr>
            <w:r>
              <w:rPr>
                <w:rFonts w:hint="eastAsia"/>
              </w:rPr>
              <w:t>加权</w:t>
            </w:r>
          </w:p>
          <w:p w:rsidR="009E44A4" w:rsidRDefault="009816D3">
            <w:pPr>
              <w:spacing w:line="0" w:lineRule="atLeast"/>
              <w:jc w:val="center"/>
            </w:pPr>
            <w:r>
              <w:rPr>
                <w:rFonts w:hint="eastAsia"/>
              </w:rPr>
              <w:t>得分</w:t>
            </w:r>
          </w:p>
        </w:tc>
      </w:tr>
      <w:tr w:rsidR="009E44A4">
        <w:trPr>
          <w:trHeight w:val="309"/>
          <w:jc w:val="center"/>
        </w:trPr>
        <w:tc>
          <w:tcPr>
            <w:tcW w:w="540" w:type="dxa"/>
            <w:vMerge w:val="restart"/>
            <w:noWrap/>
            <w:vAlign w:val="center"/>
          </w:tcPr>
          <w:p w:rsidR="009E44A4" w:rsidRDefault="009816D3">
            <w:pPr>
              <w:spacing w:line="0" w:lineRule="atLeast"/>
              <w:jc w:val="center"/>
            </w:pPr>
            <w:r>
              <w:rPr>
                <w:rFonts w:hint="eastAsia"/>
              </w:rPr>
              <w:t>1</w:t>
            </w:r>
          </w:p>
        </w:tc>
        <w:tc>
          <w:tcPr>
            <w:tcW w:w="720" w:type="dxa"/>
            <w:vMerge w:val="restart"/>
            <w:noWrap/>
            <w:vAlign w:val="center"/>
          </w:tcPr>
          <w:p w:rsidR="009E44A4" w:rsidRDefault="009816D3">
            <w:pPr>
              <w:spacing w:line="0" w:lineRule="atLeast"/>
              <w:jc w:val="center"/>
            </w:pPr>
            <w:r>
              <w:rPr>
                <w:rFonts w:hint="eastAsia"/>
              </w:rPr>
              <w:t>制度及安全管理</w:t>
            </w:r>
          </w:p>
        </w:tc>
        <w:tc>
          <w:tcPr>
            <w:tcW w:w="720" w:type="dxa"/>
            <w:vMerge w:val="restart"/>
            <w:noWrap/>
            <w:vAlign w:val="center"/>
          </w:tcPr>
          <w:p w:rsidR="009E44A4" w:rsidRDefault="009816D3">
            <w:pPr>
              <w:spacing w:line="0" w:lineRule="atLeast"/>
              <w:jc w:val="center"/>
            </w:pPr>
            <w:r>
              <w:rPr>
                <w:rFonts w:hint="eastAsia"/>
              </w:rPr>
              <w:t>10%</w:t>
            </w:r>
          </w:p>
        </w:tc>
        <w:tc>
          <w:tcPr>
            <w:tcW w:w="3303" w:type="dxa"/>
            <w:vMerge w:val="restart"/>
            <w:noWrap/>
            <w:vAlign w:val="center"/>
          </w:tcPr>
          <w:p w:rsidR="009E44A4" w:rsidRDefault="009816D3">
            <w:pPr>
              <w:spacing w:line="0" w:lineRule="atLeast"/>
            </w:pPr>
            <w:r>
              <w:rPr>
                <w:rFonts w:hint="eastAsia"/>
              </w:rPr>
              <w:t>管理制度及操作维护规程</w:t>
            </w:r>
          </w:p>
          <w:p w:rsidR="009E44A4" w:rsidRDefault="009816D3">
            <w:pPr>
              <w:spacing w:line="0" w:lineRule="atLeast"/>
            </w:pPr>
            <w:r>
              <w:rPr>
                <w:rFonts w:hint="eastAsia"/>
              </w:rPr>
              <w:t>使用与维修记录的填写和存档</w:t>
            </w:r>
          </w:p>
          <w:p w:rsidR="009E44A4" w:rsidRDefault="009816D3">
            <w:pPr>
              <w:spacing w:line="0" w:lineRule="atLeast"/>
            </w:pPr>
            <w:r>
              <w:rPr>
                <w:rFonts w:hint="eastAsia"/>
              </w:rPr>
              <w:t>专人管理和使用</w:t>
            </w:r>
          </w:p>
          <w:p w:rsidR="009E44A4" w:rsidRDefault="009816D3">
            <w:pPr>
              <w:spacing w:line="0" w:lineRule="atLeast"/>
            </w:pPr>
            <w:r>
              <w:rPr>
                <w:rFonts w:hint="eastAsia"/>
              </w:rPr>
              <w:t>设备使用的环境及安全措施落实</w:t>
            </w:r>
          </w:p>
        </w:tc>
        <w:tc>
          <w:tcPr>
            <w:tcW w:w="720" w:type="dxa"/>
            <w:vMerge w:val="restart"/>
            <w:noWrap/>
            <w:vAlign w:val="center"/>
          </w:tcPr>
          <w:p w:rsidR="009E44A4" w:rsidRDefault="009E44A4">
            <w:pPr>
              <w:spacing w:line="0" w:lineRule="atLeast"/>
              <w:jc w:val="center"/>
            </w:pPr>
          </w:p>
        </w:tc>
        <w:tc>
          <w:tcPr>
            <w:tcW w:w="1777" w:type="dxa"/>
            <w:vMerge w:val="restart"/>
            <w:noWrap/>
            <w:vAlign w:val="center"/>
          </w:tcPr>
          <w:p w:rsidR="009E44A4" w:rsidRDefault="009816D3">
            <w:pPr>
              <w:spacing w:line="0" w:lineRule="atLeast"/>
              <w:ind w:firstLineChars="100" w:firstLine="210"/>
            </w:pPr>
            <w:r>
              <w:rPr>
                <w:rFonts w:hint="eastAsia"/>
              </w:rPr>
              <w:t>25</w:t>
            </w:r>
            <w:r>
              <w:rPr>
                <w:rFonts w:hint="eastAsia"/>
              </w:rPr>
              <w:t>分</w:t>
            </w:r>
          </w:p>
          <w:p w:rsidR="009E44A4" w:rsidRDefault="009816D3">
            <w:pPr>
              <w:spacing w:line="0" w:lineRule="atLeast"/>
              <w:ind w:firstLineChars="100" w:firstLine="210"/>
            </w:pPr>
            <w:r>
              <w:rPr>
                <w:rFonts w:hint="eastAsia"/>
              </w:rPr>
              <w:t>25</w:t>
            </w:r>
            <w:r>
              <w:rPr>
                <w:rFonts w:hint="eastAsia"/>
              </w:rPr>
              <w:t>分</w:t>
            </w:r>
          </w:p>
          <w:p w:rsidR="009E44A4" w:rsidRDefault="009816D3">
            <w:pPr>
              <w:spacing w:line="0" w:lineRule="atLeast"/>
              <w:ind w:firstLineChars="100" w:firstLine="210"/>
            </w:pPr>
            <w:r>
              <w:rPr>
                <w:rFonts w:hint="eastAsia"/>
              </w:rPr>
              <w:t>25</w:t>
            </w:r>
            <w:r>
              <w:rPr>
                <w:rFonts w:hint="eastAsia"/>
              </w:rPr>
              <w:t>分</w:t>
            </w:r>
          </w:p>
          <w:p w:rsidR="009E44A4" w:rsidRDefault="009816D3">
            <w:pPr>
              <w:spacing w:line="0" w:lineRule="atLeast"/>
              <w:ind w:firstLineChars="100" w:firstLine="210"/>
            </w:pPr>
            <w:r>
              <w:rPr>
                <w:rFonts w:hint="eastAsia"/>
              </w:rPr>
              <w:t>25</w:t>
            </w:r>
            <w:r>
              <w:rPr>
                <w:rFonts w:hint="eastAsia"/>
              </w:rPr>
              <w:t>分</w:t>
            </w:r>
          </w:p>
        </w:tc>
        <w:tc>
          <w:tcPr>
            <w:tcW w:w="540" w:type="dxa"/>
            <w:noWrap/>
          </w:tcPr>
          <w:p w:rsidR="009E44A4" w:rsidRDefault="009E44A4">
            <w:pPr>
              <w:spacing w:line="0" w:lineRule="atLeast"/>
            </w:pPr>
          </w:p>
        </w:tc>
        <w:tc>
          <w:tcPr>
            <w:tcW w:w="540" w:type="dxa"/>
            <w:vMerge w:val="restart"/>
            <w:noWrap/>
            <w:vAlign w:val="center"/>
          </w:tcPr>
          <w:p w:rsidR="009E44A4" w:rsidRDefault="009E44A4">
            <w:pPr>
              <w:spacing w:line="0" w:lineRule="atLeast"/>
              <w:jc w:val="center"/>
            </w:pPr>
          </w:p>
        </w:tc>
        <w:tc>
          <w:tcPr>
            <w:tcW w:w="720" w:type="dxa"/>
            <w:vMerge w:val="restart"/>
            <w:noWrap/>
            <w:vAlign w:val="center"/>
          </w:tcPr>
          <w:p w:rsidR="009E44A4" w:rsidRDefault="009E44A4">
            <w:pPr>
              <w:spacing w:line="0" w:lineRule="atLeast"/>
              <w:jc w:val="center"/>
            </w:pPr>
          </w:p>
        </w:tc>
      </w:tr>
      <w:tr w:rsidR="009E44A4">
        <w:trPr>
          <w:trHeight w:val="307"/>
          <w:jc w:val="center"/>
        </w:trPr>
        <w:tc>
          <w:tcPr>
            <w:tcW w:w="540" w:type="dxa"/>
            <w:vMerge/>
            <w:noWrap/>
            <w:vAlign w:val="center"/>
          </w:tcPr>
          <w:p w:rsidR="009E44A4" w:rsidRDefault="009E44A4">
            <w:pPr>
              <w:spacing w:line="0" w:lineRule="atLeast"/>
              <w:jc w:val="center"/>
            </w:pPr>
          </w:p>
        </w:tc>
        <w:tc>
          <w:tcPr>
            <w:tcW w:w="720" w:type="dxa"/>
            <w:vMerge/>
            <w:noWrap/>
            <w:vAlign w:val="center"/>
          </w:tcPr>
          <w:p w:rsidR="009E44A4" w:rsidRDefault="009E44A4">
            <w:pPr>
              <w:spacing w:line="0" w:lineRule="atLeast"/>
              <w:jc w:val="center"/>
            </w:pPr>
          </w:p>
        </w:tc>
        <w:tc>
          <w:tcPr>
            <w:tcW w:w="720" w:type="dxa"/>
            <w:vMerge/>
            <w:noWrap/>
            <w:vAlign w:val="center"/>
          </w:tcPr>
          <w:p w:rsidR="009E44A4" w:rsidRDefault="009E44A4">
            <w:pPr>
              <w:spacing w:line="0" w:lineRule="atLeast"/>
              <w:jc w:val="center"/>
            </w:pPr>
          </w:p>
        </w:tc>
        <w:tc>
          <w:tcPr>
            <w:tcW w:w="3303" w:type="dxa"/>
            <w:vMerge/>
            <w:noWrap/>
            <w:vAlign w:val="center"/>
          </w:tcPr>
          <w:p w:rsidR="009E44A4" w:rsidRDefault="009E44A4">
            <w:pPr>
              <w:spacing w:line="0" w:lineRule="atLeast"/>
            </w:pPr>
          </w:p>
        </w:tc>
        <w:tc>
          <w:tcPr>
            <w:tcW w:w="720" w:type="dxa"/>
            <w:vMerge/>
            <w:noWrap/>
            <w:vAlign w:val="center"/>
          </w:tcPr>
          <w:p w:rsidR="009E44A4" w:rsidRDefault="009E44A4">
            <w:pPr>
              <w:spacing w:line="0" w:lineRule="atLeast"/>
              <w:jc w:val="center"/>
            </w:pPr>
          </w:p>
        </w:tc>
        <w:tc>
          <w:tcPr>
            <w:tcW w:w="1777" w:type="dxa"/>
            <w:vMerge/>
            <w:noWrap/>
            <w:vAlign w:val="center"/>
          </w:tcPr>
          <w:p w:rsidR="009E44A4" w:rsidRDefault="009E44A4">
            <w:pPr>
              <w:spacing w:line="0" w:lineRule="atLeast"/>
              <w:ind w:firstLineChars="100" w:firstLine="210"/>
            </w:pPr>
          </w:p>
        </w:tc>
        <w:tc>
          <w:tcPr>
            <w:tcW w:w="540" w:type="dxa"/>
            <w:noWrap/>
          </w:tcPr>
          <w:p w:rsidR="009E44A4" w:rsidRDefault="009E44A4">
            <w:pPr>
              <w:spacing w:line="0" w:lineRule="atLeast"/>
            </w:pPr>
          </w:p>
        </w:tc>
        <w:tc>
          <w:tcPr>
            <w:tcW w:w="540" w:type="dxa"/>
            <w:vMerge/>
            <w:noWrap/>
            <w:vAlign w:val="center"/>
          </w:tcPr>
          <w:p w:rsidR="009E44A4" w:rsidRDefault="009E44A4">
            <w:pPr>
              <w:spacing w:line="0" w:lineRule="atLeast"/>
              <w:jc w:val="center"/>
            </w:pPr>
          </w:p>
        </w:tc>
        <w:tc>
          <w:tcPr>
            <w:tcW w:w="720" w:type="dxa"/>
            <w:vMerge/>
            <w:noWrap/>
            <w:vAlign w:val="center"/>
          </w:tcPr>
          <w:p w:rsidR="009E44A4" w:rsidRDefault="009E44A4">
            <w:pPr>
              <w:spacing w:line="0" w:lineRule="atLeast"/>
              <w:jc w:val="center"/>
            </w:pPr>
          </w:p>
        </w:tc>
      </w:tr>
      <w:tr w:rsidR="009E44A4">
        <w:trPr>
          <w:trHeight w:val="307"/>
          <w:jc w:val="center"/>
        </w:trPr>
        <w:tc>
          <w:tcPr>
            <w:tcW w:w="540" w:type="dxa"/>
            <w:vMerge/>
            <w:noWrap/>
            <w:vAlign w:val="center"/>
          </w:tcPr>
          <w:p w:rsidR="009E44A4" w:rsidRDefault="009E44A4">
            <w:pPr>
              <w:spacing w:line="0" w:lineRule="atLeast"/>
              <w:jc w:val="center"/>
            </w:pPr>
          </w:p>
        </w:tc>
        <w:tc>
          <w:tcPr>
            <w:tcW w:w="720" w:type="dxa"/>
            <w:vMerge/>
            <w:noWrap/>
            <w:vAlign w:val="center"/>
          </w:tcPr>
          <w:p w:rsidR="009E44A4" w:rsidRDefault="009E44A4">
            <w:pPr>
              <w:spacing w:line="0" w:lineRule="atLeast"/>
              <w:jc w:val="center"/>
            </w:pPr>
          </w:p>
        </w:tc>
        <w:tc>
          <w:tcPr>
            <w:tcW w:w="720" w:type="dxa"/>
            <w:vMerge/>
            <w:noWrap/>
            <w:vAlign w:val="center"/>
          </w:tcPr>
          <w:p w:rsidR="009E44A4" w:rsidRDefault="009E44A4">
            <w:pPr>
              <w:spacing w:line="0" w:lineRule="atLeast"/>
              <w:jc w:val="center"/>
            </w:pPr>
          </w:p>
        </w:tc>
        <w:tc>
          <w:tcPr>
            <w:tcW w:w="3303" w:type="dxa"/>
            <w:vMerge/>
            <w:noWrap/>
            <w:vAlign w:val="center"/>
          </w:tcPr>
          <w:p w:rsidR="009E44A4" w:rsidRDefault="009E44A4">
            <w:pPr>
              <w:spacing w:line="0" w:lineRule="atLeast"/>
            </w:pPr>
          </w:p>
        </w:tc>
        <w:tc>
          <w:tcPr>
            <w:tcW w:w="720" w:type="dxa"/>
            <w:vMerge/>
            <w:noWrap/>
            <w:vAlign w:val="center"/>
          </w:tcPr>
          <w:p w:rsidR="009E44A4" w:rsidRDefault="009E44A4">
            <w:pPr>
              <w:spacing w:line="0" w:lineRule="atLeast"/>
              <w:jc w:val="center"/>
            </w:pPr>
          </w:p>
        </w:tc>
        <w:tc>
          <w:tcPr>
            <w:tcW w:w="1777" w:type="dxa"/>
            <w:vMerge/>
            <w:noWrap/>
            <w:vAlign w:val="center"/>
          </w:tcPr>
          <w:p w:rsidR="009E44A4" w:rsidRDefault="009E44A4">
            <w:pPr>
              <w:spacing w:line="0" w:lineRule="atLeast"/>
              <w:ind w:firstLineChars="100" w:firstLine="210"/>
            </w:pPr>
          </w:p>
        </w:tc>
        <w:tc>
          <w:tcPr>
            <w:tcW w:w="540" w:type="dxa"/>
            <w:noWrap/>
          </w:tcPr>
          <w:p w:rsidR="009E44A4" w:rsidRDefault="009E44A4">
            <w:pPr>
              <w:spacing w:line="0" w:lineRule="atLeast"/>
            </w:pPr>
          </w:p>
        </w:tc>
        <w:tc>
          <w:tcPr>
            <w:tcW w:w="540" w:type="dxa"/>
            <w:vMerge/>
            <w:noWrap/>
            <w:vAlign w:val="center"/>
          </w:tcPr>
          <w:p w:rsidR="009E44A4" w:rsidRDefault="009E44A4">
            <w:pPr>
              <w:spacing w:line="0" w:lineRule="atLeast"/>
              <w:jc w:val="center"/>
            </w:pPr>
          </w:p>
        </w:tc>
        <w:tc>
          <w:tcPr>
            <w:tcW w:w="720" w:type="dxa"/>
            <w:vMerge/>
            <w:noWrap/>
            <w:vAlign w:val="center"/>
          </w:tcPr>
          <w:p w:rsidR="009E44A4" w:rsidRDefault="009E44A4">
            <w:pPr>
              <w:spacing w:line="0" w:lineRule="atLeast"/>
              <w:jc w:val="center"/>
            </w:pPr>
          </w:p>
        </w:tc>
      </w:tr>
      <w:tr w:rsidR="009E44A4">
        <w:trPr>
          <w:trHeight w:val="307"/>
          <w:jc w:val="center"/>
        </w:trPr>
        <w:tc>
          <w:tcPr>
            <w:tcW w:w="540" w:type="dxa"/>
            <w:vMerge/>
            <w:noWrap/>
            <w:vAlign w:val="center"/>
          </w:tcPr>
          <w:p w:rsidR="009E44A4" w:rsidRDefault="009E44A4">
            <w:pPr>
              <w:spacing w:line="0" w:lineRule="atLeast"/>
              <w:jc w:val="center"/>
            </w:pPr>
          </w:p>
        </w:tc>
        <w:tc>
          <w:tcPr>
            <w:tcW w:w="720" w:type="dxa"/>
            <w:vMerge/>
            <w:noWrap/>
            <w:vAlign w:val="center"/>
          </w:tcPr>
          <w:p w:rsidR="009E44A4" w:rsidRDefault="009E44A4">
            <w:pPr>
              <w:spacing w:line="0" w:lineRule="atLeast"/>
              <w:jc w:val="center"/>
            </w:pPr>
          </w:p>
        </w:tc>
        <w:tc>
          <w:tcPr>
            <w:tcW w:w="720" w:type="dxa"/>
            <w:vMerge/>
            <w:noWrap/>
            <w:vAlign w:val="center"/>
          </w:tcPr>
          <w:p w:rsidR="009E44A4" w:rsidRDefault="009E44A4">
            <w:pPr>
              <w:spacing w:line="0" w:lineRule="atLeast"/>
              <w:jc w:val="center"/>
            </w:pPr>
          </w:p>
        </w:tc>
        <w:tc>
          <w:tcPr>
            <w:tcW w:w="3303" w:type="dxa"/>
            <w:vMerge/>
            <w:noWrap/>
            <w:vAlign w:val="center"/>
          </w:tcPr>
          <w:p w:rsidR="009E44A4" w:rsidRDefault="009E44A4">
            <w:pPr>
              <w:spacing w:line="0" w:lineRule="atLeast"/>
            </w:pPr>
          </w:p>
        </w:tc>
        <w:tc>
          <w:tcPr>
            <w:tcW w:w="720" w:type="dxa"/>
            <w:vMerge/>
            <w:noWrap/>
            <w:vAlign w:val="center"/>
          </w:tcPr>
          <w:p w:rsidR="009E44A4" w:rsidRDefault="009E44A4">
            <w:pPr>
              <w:spacing w:line="0" w:lineRule="atLeast"/>
              <w:jc w:val="center"/>
            </w:pPr>
          </w:p>
        </w:tc>
        <w:tc>
          <w:tcPr>
            <w:tcW w:w="1777" w:type="dxa"/>
            <w:vMerge/>
            <w:noWrap/>
            <w:vAlign w:val="center"/>
          </w:tcPr>
          <w:p w:rsidR="009E44A4" w:rsidRDefault="009E44A4">
            <w:pPr>
              <w:spacing w:line="0" w:lineRule="atLeast"/>
              <w:ind w:firstLineChars="100" w:firstLine="210"/>
            </w:pPr>
          </w:p>
        </w:tc>
        <w:tc>
          <w:tcPr>
            <w:tcW w:w="540" w:type="dxa"/>
            <w:noWrap/>
          </w:tcPr>
          <w:p w:rsidR="009E44A4" w:rsidRDefault="009E44A4">
            <w:pPr>
              <w:spacing w:line="0" w:lineRule="atLeast"/>
            </w:pPr>
          </w:p>
        </w:tc>
        <w:tc>
          <w:tcPr>
            <w:tcW w:w="540" w:type="dxa"/>
            <w:vMerge/>
            <w:noWrap/>
            <w:vAlign w:val="center"/>
          </w:tcPr>
          <w:p w:rsidR="009E44A4" w:rsidRDefault="009E44A4">
            <w:pPr>
              <w:spacing w:line="0" w:lineRule="atLeast"/>
              <w:jc w:val="center"/>
            </w:pPr>
          </w:p>
        </w:tc>
        <w:tc>
          <w:tcPr>
            <w:tcW w:w="720" w:type="dxa"/>
            <w:vMerge/>
            <w:noWrap/>
            <w:vAlign w:val="center"/>
          </w:tcPr>
          <w:p w:rsidR="009E44A4" w:rsidRDefault="009E44A4">
            <w:pPr>
              <w:spacing w:line="0" w:lineRule="atLeast"/>
              <w:jc w:val="center"/>
            </w:pPr>
          </w:p>
        </w:tc>
      </w:tr>
      <w:tr w:rsidR="009E44A4">
        <w:trPr>
          <w:cantSplit/>
          <w:trHeight w:val="490"/>
          <w:jc w:val="center"/>
        </w:trPr>
        <w:tc>
          <w:tcPr>
            <w:tcW w:w="540" w:type="dxa"/>
            <w:vMerge w:val="restart"/>
            <w:shd w:val="clear" w:color="auto" w:fill="auto"/>
            <w:noWrap/>
            <w:vAlign w:val="center"/>
          </w:tcPr>
          <w:p w:rsidR="009E44A4" w:rsidRDefault="009816D3">
            <w:pPr>
              <w:spacing w:line="0" w:lineRule="atLeast"/>
              <w:jc w:val="center"/>
            </w:pPr>
            <w:r>
              <w:rPr>
                <w:rFonts w:hint="eastAsia"/>
              </w:rPr>
              <w:t>2</w:t>
            </w:r>
          </w:p>
        </w:tc>
        <w:tc>
          <w:tcPr>
            <w:tcW w:w="720" w:type="dxa"/>
            <w:vMerge w:val="restart"/>
            <w:shd w:val="clear" w:color="auto" w:fill="auto"/>
            <w:noWrap/>
            <w:vAlign w:val="center"/>
          </w:tcPr>
          <w:p w:rsidR="009E44A4" w:rsidRDefault="009816D3">
            <w:pPr>
              <w:spacing w:line="0" w:lineRule="atLeast"/>
              <w:jc w:val="center"/>
            </w:pPr>
            <w:r>
              <w:rPr>
                <w:rFonts w:hint="eastAsia"/>
              </w:rPr>
              <w:t>机时</w:t>
            </w:r>
          </w:p>
          <w:p w:rsidR="009E44A4" w:rsidRDefault="009816D3">
            <w:pPr>
              <w:spacing w:line="0" w:lineRule="atLeast"/>
              <w:jc w:val="center"/>
            </w:pPr>
            <w:r>
              <w:rPr>
                <w:rFonts w:hint="eastAsia"/>
              </w:rPr>
              <w:t>利用</w:t>
            </w:r>
          </w:p>
        </w:tc>
        <w:tc>
          <w:tcPr>
            <w:tcW w:w="720" w:type="dxa"/>
            <w:vMerge w:val="restart"/>
            <w:shd w:val="clear" w:color="auto" w:fill="auto"/>
            <w:noWrap/>
            <w:vAlign w:val="center"/>
          </w:tcPr>
          <w:p w:rsidR="009E44A4" w:rsidRDefault="009816D3">
            <w:pPr>
              <w:spacing w:line="0" w:lineRule="atLeast"/>
              <w:jc w:val="center"/>
            </w:pPr>
            <w:r>
              <w:rPr>
                <w:rFonts w:hint="eastAsia"/>
              </w:rPr>
              <w:t>30%</w:t>
            </w:r>
          </w:p>
        </w:tc>
        <w:tc>
          <w:tcPr>
            <w:tcW w:w="3303" w:type="dxa"/>
            <w:shd w:val="clear" w:color="auto" w:fill="auto"/>
            <w:noWrap/>
            <w:vAlign w:val="center"/>
          </w:tcPr>
          <w:p w:rsidR="009E44A4" w:rsidRDefault="009816D3">
            <w:pPr>
              <w:spacing w:line="360" w:lineRule="auto"/>
            </w:pPr>
            <w:r>
              <w:rPr>
                <w:rFonts w:hint="eastAsia"/>
              </w:rPr>
              <w:t>有效机时</w:t>
            </w:r>
          </w:p>
        </w:tc>
        <w:tc>
          <w:tcPr>
            <w:tcW w:w="720" w:type="dxa"/>
            <w:noWrap/>
            <w:vAlign w:val="center"/>
          </w:tcPr>
          <w:p w:rsidR="009E44A4" w:rsidRDefault="009E44A4">
            <w:pPr>
              <w:spacing w:line="0" w:lineRule="atLeast"/>
              <w:jc w:val="center"/>
            </w:pPr>
          </w:p>
        </w:tc>
        <w:tc>
          <w:tcPr>
            <w:tcW w:w="1777" w:type="dxa"/>
            <w:vMerge w:val="restart"/>
            <w:noWrap/>
            <w:vAlign w:val="center"/>
          </w:tcPr>
          <w:p w:rsidR="009E44A4" w:rsidRDefault="009E44A4">
            <w:pPr>
              <w:spacing w:line="0" w:lineRule="atLeast"/>
            </w:pPr>
            <w:r w:rsidRPr="009E44A4">
              <w:rPr>
                <w:position w:val="-26"/>
                <w:sz w:val="11"/>
                <w:szCs w:val="11"/>
              </w:rPr>
              <w:object w:dxaOrig="157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95pt;height:25.95pt" o:ole="">
                  <v:imagedata r:id="rId11" o:title=""/>
                </v:shape>
                <o:OLEObject Type="Embed" ProgID="Equation.3" ShapeID="_x0000_i1025" DrawAspect="Content" ObjectID="_1728997952" r:id="rId12"/>
              </w:object>
            </w:r>
          </w:p>
        </w:tc>
        <w:tc>
          <w:tcPr>
            <w:tcW w:w="540" w:type="dxa"/>
            <w:vMerge w:val="restart"/>
            <w:noWrap/>
          </w:tcPr>
          <w:p w:rsidR="009E44A4" w:rsidRDefault="009E44A4">
            <w:pPr>
              <w:spacing w:line="0" w:lineRule="atLeast"/>
            </w:pPr>
          </w:p>
        </w:tc>
        <w:tc>
          <w:tcPr>
            <w:tcW w:w="540" w:type="dxa"/>
            <w:vMerge w:val="restart"/>
            <w:noWrap/>
          </w:tcPr>
          <w:p w:rsidR="009E44A4" w:rsidRDefault="009E44A4">
            <w:pPr>
              <w:spacing w:line="0" w:lineRule="atLeast"/>
            </w:pPr>
          </w:p>
        </w:tc>
        <w:tc>
          <w:tcPr>
            <w:tcW w:w="720" w:type="dxa"/>
            <w:vMerge/>
            <w:noWrap/>
          </w:tcPr>
          <w:p w:rsidR="009E44A4" w:rsidRDefault="009E44A4">
            <w:pPr>
              <w:spacing w:line="0" w:lineRule="atLeast"/>
            </w:pPr>
          </w:p>
        </w:tc>
      </w:tr>
      <w:tr w:rsidR="009E44A4">
        <w:trPr>
          <w:cantSplit/>
          <w:trHeight w:val="562"/>
          <w:jc w:val="center"/>
        </w:trPr>
        <w:tc>
          <w:tcPr>
            <w:tcW w:w="540" w:type="dxa"/>
            <w:vMerge/>
            <w:tcBorders>
              <w:bottom w:val="single" w:sz="4" w:space="0" w:color="auto"/>
            </w:tcBorders>
            <w:shd w:val="clear" w:color="auto" w:fill="auto"/>
            <w:noWrap/>
          </w:tcPr>
          <w:p w:rsidR="009E44A4" w:rsidRDefault="009E44A4">
            <w:pPr>
              <w:spacing w:line="0" w:lineRule="atLeast"/>
            </w:pPr>
          </w:p>
        </w:tc>
        <w:tc>
          <w:tcPr>
            <w:tcW w:w="720" w:type="dxa"/>
            <w:vMerge/>
            <w:tcBorders>
              <w:bottom w:val="single" w:sz="4" w:space="0" w:color="auto"/>
            </w:tcBorders>
            <w:shd w:val="clear" w:color="auto" w:fill="auto"/>
            <w:noWrap/>
          </w:tcPr>
          <w:p w:rsidR="009E44A4" w:rsidRDefault="009E44A4">
            <w:pPr>
              <w:spacing w:line="0" w:lineRule="atLeast"/>
            </w:pPr>
          </w:p>
        </w:tc>
        <w:tc>
          <w:tcPr>
            <w:tcW w:w="720" w:type="dxa"/>
            <w:vMerge/>
            <w:tcBorders>
              <w:bottom w:val="single" w:sz="4" w:space="0" w:color="auto"/>
            </w:tcBorders>
            <w:shd w:val="clear" w:color="auto" w:fill="auto"/>
            <w:noWrap/>
            <w:vAlign w:val="center"/>
          </w:tcPr>
          <w:p w:rsidR="009E44A4" w:rsidRDefault="009E44A4">
            <w:pPr>
              <w:spacing w:line="0" w:lineRule="atLeast"/>
              <w:jc w:val="center"/>
            </w:pPr>
          </w:p>
        </w:tc>
        <w:tc>
          <w:tcPr>
            <w:tcW w:w="3303" w:type="dxa"/>
            <w:tcBorders>
              <w:bottom w:val="single" w:sz="4" w:space="0" w:color="auto"/>
            </w:tcBorders>
            <w:shd w:val="clear" w:color="auto" w:fill="auto"/>
            <w:noWrap/>
            <w:vAlign w:val="center"/>
          </w:tcPr>
          <w:p w:rsidR="009E44A4" w:rsidRDefault="009816D3">
            <w:pPr>
              <w:spacing w:line="0" w:lineRule="atLeast"/>
            </w:pPr>
            <w:r>
              <w:rPr>
                <w:rFonts w:hint="eastAsia"/>
              </w:rPr>
              <w:t>定额机时（实验任务）</w:t>
            </w:r>
          </w:p>
        </w:tc>
        <w:tc>
          <w:tcPr>
            <w:tcW w:w="720" w:type="dxa"/>
            <w:tcBorders>
              <w:bottom w:val="single" w:sz="4" w:space="0" w:color="auto"/>
            </w:tcBorders>
            <w:noWrap/>
            <w:vAlign w:val="center"/>
          </w:tcPr>
          <w:p w:rsidR="009E44A4" w:rsidRDefault="009E44A4">
            <w:pPr>
              <w:spacing w:line="0" w:lineRule="atLeast"/>
              <w:jc w:val="center"/>
            </w:pPr>
          </w:p>
        </w:tc>
        <w:tc>
          <w:tcPr>
            <w:tcW w:w="1777" w:type="dxa"/>
            <w:vMerge/>
            <w:tcBorders>
              <w:bottom w:val="single" w:sz="4" w:space="0" w:color="auto"/>
            </w:tcBorders>
            <w:noWrap/>
          </w:tcPr>
          <w:p w:rsidR="009E44A4" w:rsidRDefault="009E44A4">
            <w:pPr>
              <w:spacing w:line="0" w:lineRule="atLeast"/>
            </w:pPr>
          </w:p>
        </w:tc>
        <w:tc>
          <w:tcPr>
            <w:tcW w:w="540" w:type="dxa"/>
            <w:vMerge/>
            <w:tcBorders>
              <w:bottom w:val="single" w:sz="4" w:space="0" w:color="auto"/>
            </w:tcBorders>
            <w:noWrap/>
          </w:tcPr>
          <w:p w:rsidR="009E44A4" w:rsidRDefault="009E44A4">
            <w:pPr>
              <w:spacing w:line="0" w:lineRule="atLeast"/>
            </w:pPr>
          </w:p>
        </w:tc>
        <w:tc>
          <w:tcPr>
            <w:tcW w:w="540" w:type="dxa"/>
            <w:vMerge/>
            <w:tcBorders>
              <w:bottom w:val="single" w:sz="4" w:space="0" w:color="auto"/>
            </w:tcBorders>
            <w:noWrap/>
          </w:tcPr>
          <w:p w:rsidR="009E44A4" w:rsidRDefault="009E44A4">
            <w:pPr>
              <w:spacing w:line="0" w:lineRule="atLeast"/>
            </w:pPr>
          </w:p>
        </w:tc>
        <w:tc>
          <w:tcPr>
            <w:tcW w:w="720" w:type="dxa"/>
            <w:vMerge/>
            <w:tcBorders>
              <w:bottom w:val="single" w:sz="4" w:space="0" w:color="auto"/>
            </w:tcBorders>
            <w:noWrap/>
          </w:tcPr>
          <w:p w:rsidR="009E44A4" w:rsidRDefault="009E44A4">
            <w:pPr>
              <w:spacing w:line="0" w:lineRule="atLeast"/>
            </w:pPr>
          </w:p>
        </w:tc>
      </w:tr>
      <w:tr w:rsidR="009E44A4">
        <w:trPr>
          <w:cantSplit/>
          <w:trHeight w:val="460"/>
          <w:jc w:val="center"/>
        </w:trPr>
        <w:tc>
          <w:tcPr>
            <w:tcW w:w="540" w:type="dxa"/>
            <w:vMerge w:val="restart"/>
            <w:shd w:val="clear" w:color="auto" w:fill="auto"/>
            <w:noWrap/>
            <w:vAlign w:val="center"/>
          </w:tcPr>
          <w:p w:rsidR="009E44A4" w:rsidRDefault="009816D3">
            <w:pPr>
              <w:spacing w:line="0" w:lineRule="atLeast"/>
              <w:jc w:val="center"/>
            </w:pPr>
            <w:r>
              <w:rPr>
                <w:rFonts w:hint="eastAsia"/>
              </w:rPr>
              <w:t>3</w:t>
            </w:r>
          </w:p>
        </w:tc>
        <w:tc>
          <w:tcPr>
            <w:tcW w:w="720" w:type="dxa"/>
            <w:vMerge w:val="restart"/>
            <w:shd w:val="clear" w:color="auto" w:fill="auto"/>
            <w:noWrap/>
            <w:vAlign w:val="center"/>
          </w:tcPr>
          <w:p w:rsidR="009E44A4" w:rsidRDefault="009816D3">
            <w:pPr>
              <w:spacing w:line="0" w:lineRule="atLeast"/>
              <w:jc w:val="center"/>
            </w:pPr>
            <w:r>
              <w:rPr>
                <w:rFonts w:hint="eastAsia"/>
              </w:rPr>
              <w:t>人才</w:t>
            </w:r>
          </w:p>
          <w:p w:rsidR="009E44A4" w:rsidRDefault="009816D3">
            <w:pPr>
              <w:spacing w:line="0" w:lineRule="atLeast"/>
              <w:jc w:val="center"/>
            </w:pPr>
            <w:r>
              <w:rPr>
                <w:rFonts w:hint="eastAsia"/>
              </w:rPr>
              <w:t>培养</w:t>
            </w:r>
          </w:p>
        </w:tc>
        <w:tc>
          <w:tcPr>
            <w:tcW w:w="720" w:type="dxa"/>
            <w:vMerge w:val="restart"/>
            <w:shd w:val="clear" w:color="auto" w:fill="auto"/>
            <w:noWrap/>
            <w:vAlign w:val="center"/>
          </w:tcPr>
          <w:p w:rsidR="009E44A4" w:rsidRDefault="009816D3">
            <w:pPr>
              <w:spacing w:line="0" w:lineRule="atLeast"/>
              <w:jc w:val="center"/>
            </w:pPr>
            <w:r>
              <w:rPr>
                <w:rFonts w:hint="eastAsia"/>
              </w:rPr>
              <w:t>20%</w:t>
            </w:r>
          </w:p>
        </w:tc>
        <w:tc>
          <w:tcPr>
            <w:tcW w:w="3303" w:type="dxa"/>
            <w:tcBorders>
              <w:bottom w:val="single" w:sz="4" w:space="0" w:color="auto"/>
            </w:tcBorders>
            <w:shd w:val="clear" w:color="auto" w:fill="auto"/>
            <w:noWrap/>
            <w:vAlign w:val="center"/>
          </w:tcPr>
          <w:p w:rsidR="009E44A4" w:rsidRDefault="009816D3">
            <w:pPr>
              <w:spacing w:line="0" w:lineRule="atLeast"/>
            </w:pPr>
            <w:r>
              <w:rPr>
                <w:rFonts w:hint="eastAsia"/>
              </w:rPr>
              <w:t>获得独立操作资格人员数</w:t>
            </w:r>
          </w:p>
        </w:tc>
        <w:tc>
          <w:tcPr>
            <w:tcW w:w="720" w:type="dxa"/>
            <w:shd w:val="clear" w:color="auto" w:fill="auto"/>
            <w:noWrap/>
            <w:vAlign w:val="center"/>
          </w:tcPr>
          <w:p w:rsidR="009E44A4" w:rsidRDefault="009E44A4">
            <w:pPr>
              <w:spacing w:line="0" w:lineRule="atLeast"/>
              <w:jc w:val="center"/>
            </w:pPr>
          </w:p>
        </w:tc>
        <w:tc>
          <w:tcPr>
            <w:tcW w:w="1777" w:type="dxa"/>
            <w:shd w:val="clear" w:color="auto" w:fill="auto"/>
            <w:noWrap/>
            <w:vAlign w:val="center"/>
          </w:tcPr>
          <w:p w:rsidR="009E44A4" w:rsidRDefault="009816D3">
            <w:pPr>
              <w:spacing w:line="0" w:lineRule="atLeast"/>
            </w:pPr>
            <w:r>
              <w:rPr>
                <w:rFonts w:hint="eastAsia"/>
              </w:rPr>
              <w:t>10</w:t>
            </w:r>
            <w:r>
              <w:rPr>
                <w:rFonts w:hint="eastAsia"/>
              </w:rPr>
              <w:t>分</w:t>
            </w:r>
            <w:r>
              <w:rPr>
                <w:rFonts w:hint="eastAsia"/>
              </w:rPr>
              <w:t>/</w:t>
            </w:r>
            <w:r>
              <w:rPr>
                <w:rFonts w:hint="eastAsia"/>
              </w:rPr>
              <w:t>人</w:t>
            </w:r>
          </w:p>
        </w:tc>
        <w:tc>
          <w:tcPr>
            <w:tcW w:w="540" w:type="dxa"/>
            <w:shd w:val="clear" w:color="auto" w:fill="auto"/>
            <w:noWrap/>
          </w:tcPr>
          <w:p w:rsidR="009E44A4" w:rsidRDefault="009E44A4">
            <w:pPr>
              <w:spacing w:line="0" w:lineRule="atLeast"/>
            </w:pPr>
          </w:p>
        </w:tc>
        <w:tc>
          <w:tcPr>
            <w:tcW w:w="540" w:type="dxa"/>
            <w:vMerge w:val="restart"/>
            <w:noWrap/>
          </w:tcPr>
          <w:p w:rsidR="009E44A4" w:rsidRDefault="009E44A4">
            <w:pPr>
              <w:spacing w:line="0" w:lineRule="atLeast"/>
            </w:pPr>
          </w:p>
        </w:tc>
        <w:tc>
          <w:tcPr>
            <w:tcW w:w="720" w:type="dxa"/>
            <w:vMerge/>
            <w:noWrap/>
          </w:tcPr>
          <w:p w:rsidR="009E44A4" w:rsidRDefault="009E44A4">
            <w:pPr>
              <w:spacing w:line="0" w:lineRule="atLeast"/>
            </w:pPr>
          </w:p>
        </w:tc>
      </w:tr>
      <w:tr w:rsidR="009E44A4">
        <w:trPr>
          <w:cantSplit/>
          <w:trHeight w:val="460"/>
          <w:jc w:val="center"/>
        </w:trPr>
        <w:tc>
          <w:tcPr>
            <w:tcW w:w="540" w:type="dxa"/>
            <w:vMerge/>
            <w:shd w:val="clear" w:color="auto" w:fill="auto"/>
            <w:noWrap/>
            <w:vAlign w:val="center"/>
          </w:tcPr>
          <w:p w:rsidR="009E44A4" w:rsidRDefault="009E44A4">
            <w:pPr>
              <w:spacing w:line="0" w:lineRule="atLeast"/>
              <w:jc w:val="center"/>
            </w:pPr>
          </w:p>
        </w:tc>
        <w:tc>
          <w:tcPr>
            <w:tcW w:w="720" w:type="dxa"/>
            <w:vMerge/>
            <w:shd w:val="clear" w:color="auto" w:fill="auto"/>
            <w:noWrap/>
            <w:vAlign w:val="center"/>
          </w:tcPr>
          <w:p w:rsidR="009E44A4" w:rsidRDefault="009E44A4">
            <w:pPr>
              <w:spacing w:line="0" w:lineRule="atLeast"/>
              <w:jc w:val="center"/>
            </w:pPr>
          </w:p>
        </w:tc>
        <w:tc>
          <w:tcPr>
            <w:tcW w:w="720" w:type="dxa"/>
            <w:vMerge/>
            <w:shd w:val="clear" w:color="auto" w:fill="auto"/>
            <w:noWrap/>
            <w:vAlign w:val="center"/>
          </w:tcPr>
          <w:p w:rsidR="009E44A4" w:rsidRDefault="009E44A4">
            <w:pPr>
              <w:spacing w:line="0" w:lineRule="atLeast"/>
              <w:jc w:val="center"/>
            </w:pPr>
          </w:p>
        </w:tc>
        <w:tc>
          <w:tcPr>
            <w:tcW w:w="3303" w:type="dxa"/>
            <w:tcBorders>
              <w:bottom w:val="single" w:sz="4" w:space="0" w:color="auto"/>
            </w:tcBorders>
            <w:shd w:val="clear" w:color="auto" w:fill="auto"/>
            <w:noWrap/>
            <w:vAlign w:val="center"/>
          </w:tcPr>
          <w:p w:rsidR="009E44A4" w:rsidRDefault="009816D3">
            <w:pPr>
              <w:spacing w:line="0" w:lineRule="atLeast"/>
            </w:pPr>
            <w:r>
              <w:rPr>
                <w:rFonts w:hint="eastAsia"/>
              </w:rPr>
              <w:t>在指导下能独立完成部分测试的人员数</w:t>
            </w:r>
          </w:p>
        </w:tc>
        <w:tc>
          <w:tcPr>
            <w:tcW w:w="720" w:type="dxa"/>
            <w:shd w:val="clear" w:color="auto" w:fill="auto"/>
            <w:noWrap/>
            <w:vAlign w:val="center"/>
          </w:tcPr>
          <w:p w:rsidR="009E44A4" w:rsidRDefault="009E44A4">
            <w:pPr>
              <w:spacing w:line="0" w:lineRule="atLeast"/>
              <w:jc w:val="center"/>
            </w:pPr>
          </w:p>
        </w:tc>
        <w:tc>
          <w:tcPr>
            <w:tcW w:w="1777" w:type="dxa"/>
            <w:shd w:val="clear" w:color="auto" w:fill="auto"/>
            <w:noWrap/>
            <w:vAlign w:val="center"/>
          </w:tcPr>
          <w:p w:rsidR="009E44A4" w:rsidRDefault="009816D3">
            <w:pPr>
              <w:spacing w:line="0" w:lineRule="atLeast"/>
            </w:pPr>
            <w:r>
              <w:rPr>
                <w:rFonts w:hint="eastAsia"/>
              </w:rPr>
              <w:t>3</w:t>
            </w:r>
            <w:r>
              <w:rPr>
                <w:rFonts w:hint="eastAsia"/>
              </w:rPr>
              <w:t>分</w:t>
            </w:r>
            <w:r>
              <w:rPr>
                <w:rFonts w:hint="eastAsia"/>
              </w:rPr>
              <w:t>/</w:t>
            </w:r>
            <w:r>
              <w:rPr>
                <w:rFonts w:hint="eastAsia"/>
              </w:rPr>
              <w:t>人</w:t>
            </w:r>
          </w:p>
        </w:tc>
        <w:tc>
          <w:tcPr>
            <w:tcW w:w="540" w:type="dxa"/>
            <w:shd w:val="clear" w:color="auto" w:fill="auto"/>
            <w:noWrap/>
          </w:tcPr>
          <w:p w:rsidR="009E44A4" w:rsidRDefault="009E44A4">
            <w:pPr>
              <w:spacing w:line="0" w:lineRule="atLeast"/>
            </w:pPr>
          </w:p>
        </w:tc>
        <w:tc>
          <w:tcPr>
            <w:tcW w:w="540" w:type="dxa"/>
            <w:vMerge/>
            <w:noWrap/>
          </w:tcPr>
          <w:p w:rsidR="009E44A4" w:rsidRDefault="009E44A4">
            <w:pPr>
              <w:spacing w:line="0" w:lineRule="atLeast"/>
            </w:pPr>
          </w:p>
        </w:tc>
        <w:tc>
          <w:tcPr>
            <w:tcW w:w="720" w:type="dxa"/>
            <w:vMerge/>
            <w:noWrap/>
          </w:tcPr>
          <w:p w:rsidR="009E44A4" w:rsidRDefault="009E44A4">
            <w:pPr>
              <w:spacing w:line="0" w:lineRule="atLeast"/>
            </w:pPr>
          </w:p>
        </w:tc>
      </w:tr>
      <w:tr w:rsidR="009E44A4">
        <w:trPr>
          <w:cantSplit/>
          <w:trHeight w:val="460"/>
          <w:jc w:val="center"/>
        </w:trPr>
        <w:tc>
          <w:tcPr>
            <w:tcW w:w="540" w:type="dxa"/>
            <w:vMerge/>
            <w:tcBorders>
              <w:bottom w:val="single" w:sz="4" w:space="0" w:color="auto"/>
            </w:tcBorders>
            <w:shd w:val="clear" w:color="auto" w:fill="auto"/>
            <w:noWrap/>
            <w:vAlign w:val="center"/>
          </w:tcPr>
          <w:p w:rsidR="009E44A4" w:rsidRDefault="009E44A4">
            <w:pPr>
              <w:spacing w:line="0" w:lineRule="atLeast"/>
              <w:jc w:val="center"/>
            </w:pPr>
          </w:p>
        </w:tc>
        <w:tc>
          <w:tcPr>
            <w:tcW w:w="720" w:type="dxa"/>
            <w:vMerge/>
            <w:tcBorders>
              <w:bottom w:val="single" w:sz="4" w:space="0" w:color="auto"/>
            </w:tcBorders>
            <w:shd w:val="clear" w:color="auto" w:fill="auto"/>
            <w:noWrap/>
            <w:vAlign w:val="center"/>
          </w:tcPr>
          <w:p w:rsidR="009E44A4" w:rsidRDefault="009E44A4">
            <w:pPr>
              <w:spacing w:line="0" w:lineRule="atLeast"/>
              <w:jc w:val="center"/>
            </w:pPr>
          </w:p>
        </w:tc>
        <w:tc>
          <w:tcPr>
            <w:tcW w:w="720" w:type="dxa"/>
            <w:vMerge/>
            <w:tcBorders>
              <w:bottom w:val="single" w:sz="4" w:space="0" w:color="auto"/>
            </w:tcBorders>
            <w:shd w:val="clear" w:color="auto" w:fill="auto"/>
            <w:noWrap/>
            <w:vAlign w:val="center"/>
          </w:tcPr>
          <w:p w:rsidR="009E44A4" w:rsidRDefault="009E44A4">
            <w:pPr>
              <w:spacing w:line="0" w:lineRule="atLeast"/>
              <w:jc w:val="center"/>
            </w:pPr>
          </w:p>
        </w:tc>
        <w:tc>
          <w:tcPr>
            <w:tcW w:w="3303" w:type="dxa"/>
            <w:tcBorders>
              <w:bottom w:val="single" w:sz="4" w:space="0" w:color="auto"/>
            </w:tcBorders>
            <w:shd w:val="clear" w:color="auto" w:fill="auto"/>
            <w:noWrap/>
            <w:vAlign w:val="center"/>
          </w:tcPr>
          <w:p w:rsidR="009E44A4" w:rsidRDefault="009816D3">
            <w:pPr>
              <w:spacing w:line="0" w:lineRule="atLeast"/>
            </w:pPr>
            <w:r>
              <w:rPr>
                <w:rFonts w:hint="eastAsia"/>
              </w:rPr>
              <w:t>进行教学演示实验人员数</w:t>
            </w:r>
          </w:p>
        </w:tc>
        <w:tc>
          <w:tcPr>
            <w:tcW w:w="720" w:type="dxa"/>
            <w:shd w:val="clear" w:color="auto" w:fill="auto"/>
            <w:noWrap/>
            <w:vAlign w:val="center"/>
          </w:tcPr>
          <w:p w:rsidR="009E44A4" w:rsidRDefault="009E44A4">
            <w:pPr>
              <w:spacing w:line="0" w:lineRule="atLeast"/>
              <w:jc w:val="center"/>
            </w:pPr>
          </w:p>
        </w:tc>
        <w:tc>
          <w:tcPr>
            <w:tcW w:w="1777" w:type="dxa"/>
            <w:shd w:val="clear" w:color="auto" w:fill="auto"/>
            <w:noWrap/>
            <w:vAlign w:val="center"/>
          </w:tcPr>
          <w:p w:rsidR="009E44A4" w:rsidRDefault="009816D3">
            <w:pPr>
              <w:spacing w:line="0" w:lineRule="atLeast"/>
            </w:pPr>
            <w:r>
              <w:rPr>
                <w:rFonts w:hint="eastAsia"/>
              </w:rPr>
              <w:t>1</w:t>
            </w:r>
            <w:r>
              <w:rPr>
                <w:rFonts w:hint="eastAsia"/>
              </w:rPr>
              <w:t>分</w:t>
            </w:r>
            <w:r>
              <w:rPr>
                <w:rFonts w:hint="eastAsia"/>
              </w:rPr>
              <w:t>/30</w:t>
            </w:r>
            <w:r>
              <w:rPr>
                <w:rFonts w:hint="eastAsia"/>
              </w:rPr>
              <w:t>人</w:t>
            </w:r>
          </w:p>
        </w:tc>
        <w:tc>
          <w:tcPr>
            <w:tcW w:w="540" w:type="dxa"/>
            <w:tcBorders>
              <w:bottom w:val="single" w:sz="4" w:space="0" w:color="auto"/>
            </w:tcBorders>
            <w:shd w:val="clear" w:color="auto" w:fill="auto"/>
            <w:noWrap/>
          </w:tcPr>
          <w:p w:rsidR="009E44A4" w:rsidRDefault="009E44A4">
            <w:pPr>
              <w:spacing w:line="0" w:lineRule="atLeast"/>
            </w:pPr>
          </w:p>
        </w:tc>
        <w:tc>
          <w:tcPr>
            <w:tcW w:w="540" w:type="dxa"/>
            <w:vMerge/>
            <w:tcBorders>
              <w:bottom w:val="single" w:sz="4" w:space="0" w:color="auto"/>
            </w:tcBorders>
            <w:noWrap/>
          </w:tcPr>
          <w:p w:rsidR="009E44A4" w:rsidRDefault="009E44A4">
            <w:pPr>
              <w:spacing w:line="0" w:lineRule="atLeast"/>
            </w:pPr>
          </w:p>
        </w:tc>
        <w:tc>
          <w:tcPr>
            <w:tcW w:w="720" w:type="dxa"/>
            <w:vMerge/>
            <w:noWrap/>
          </w:tcPr>
          <w:p w:rsidR="009E44A4" w:rsidRDefault="009E44A4">
            <w:pPr>
              <w:spacing w:line="0" w:lineRule="atLeast"/>
            </w:pPr>
          </w:p>
        </w:tc>
      </w:tr>
      <w:tr w:rsidR="009E44A4">
        <w:trPr>
          <w:cantSplit/>
          <w:jc w:val="center"/>
        </w:trPr>
        <w:tc>
          <w:tcPr>
            <w:tcW w:w="540" w:type="dxa"/>
            <w:vMerge w:val="restart"/>
            <w:noWrap/>
            <w:vAlign w:val="center"/>
          </w:tcPr>
          <w:p w:rsidR="009E44A4" w:rsidRDefault="009816D3">
            <w:pPr>
              <w:spacing w:line="0" w:lineRule="atLeast"/>
              <w:jc w:val="center"/>
            </w:pPr>
            <w:r>
              <w:rPr>
                <w:rFonts w:hint="eastAsia"/>
              </w:rPr>
              <w:t>4</w:t>
            </w:r>
          </w:p>
        </w:tc>
        <w:tc>
          <w:tcPr>
            <w:tcW w:w="720" w:type="dxa"/>
            <w:vMerge w:val="restart"/>
            <w:noWrap/>
            <w:vAlign w:val="center"/>
          </w:tcPr>
          <w:p w:rsidR="009E44A4" w:rsidRDefault="009816D3">
            <w:pPr>
              <w:spacing w:line="0" w:lineRule="atLeast"/>
              <w:jc w:val="center"/>
            </w:pPr>
            <w:r>
              <w:rPr>
                <w:rFonts w:hint="eastAsia"/>
              </w:rPr>
              <w:t>科研</w:t>
            </w:r>
          </w:p>
          <w:p w:rsidR="009E44A4" w:rsidRDefault="009816D3">
            <w:pPr>
              <w:spacing w:line="0" w:lineRule="atLeast"/>
              <w:jc w:val="center"/>
            </w:pPr>
            <w:r>
              <w:rPr>
                <w:rFonts w:hint="eastAsia"/>
              </w:rPr>
              <w:t>成果</w:t>
            </w:r>
          </w:p>
        </w:tc>
        <w:tc>
          <w:tcPr>
            <w:tcW w:w="720" w:type="dxa"/>
            <w:vMerge w:val="restart"/>
            <w:noWrap/>
            <w:vAlign w:val="center"/>
          </w:tcPr>
          <w:p w:rsidR="009E44A4" w:rsidRDefault="009816D3">
            <w:pPr>
              <w:spacing w:line="0" w:lineRule="atLeast"/>
              <w:jc w:val="center"/>
            </w:pPr>
            <w:r>
              <w:rPr>
                <w:rFonts w:hint="eastAsia"/>
              </w:rPr>
              <w:t>20%</w:t>
            </w:r>
          </w:p>
        </w:tc>
        <w:tc>
          <w:tcPr>
            <w:tcW w:w="3303" w:type="dxa"/>
            <w:noWrap/>
          </w:tcPr>
          <w:p w:rsidR="009E44A4" w:rsidRDefault="009816D3">
            <w:pPr>
              <w:spacing w:line="0" w:lineRule="atLeast"/>
            </w:pPr>
            <w:r>
              <w:rPr>
                <w:rFonts w:hint="eastAsia"/>
              </w:rPr>
              <w:t>国家级获奖数</w:t>
            </w:r>
          </w:p>
        </w:tc>
        <w:tc>
          <w:tcPr>
            <w:tcW w:w="720" w:type="dxa"/>
            <w:noWrap/>
            <w:vAlign w:val="center"/>
          </w:tcPr>
          <w:p w:rsidR="009E44A4" w:rsidRDefault="009E44A4">
            <w:pPr>
              <w:spacing w:line="0" w:lineRule="atLeast"/>
              <w:jc w:val="center"/>
            </w:pPr>
          </w:p>
        </w:tc>
        <w:tc>
          <w:tcPr>
            <w:tcW w:w="1777" w:type="dxa"/>
            <w:noWrap/>
          </w:tcPr>
          <w:p w:rsidR="009E44A4" w:rsidRDefault="009816D3">
            <w:pPr>
              <w:spacing w:line="0" w:lineRule="atLeast"/>
            </w:pPr>
            <w:r>
              <w:rPr>
                <w:rFonts w:hint="eastAsia"/>
              </w:rPr>
              <w:t>80</w:t>
            </w:r>
            <w:r>
              <w:rPr>
                <w:rFonts w:hint="eastAsia"/>
              </w:rPr>
              <w:t>分</w:t>
            </w:r>
            <w:r>
              <w:rPr>
                <w:rFonts w:hint="eastAsia"/>
              </w:rPr>
              <w:t>/</w:t>
            </w:r>
            <w:r>
              <w:rPr>
                <w:rFonts w:hint="eastAsia"/>
              </w:rPr>
              <w:t>项</w:t>
            </w:r>
          </w:p>
        </w:tc>
        <w:tc>
          <w:tcPr>
            <w:tcW w:w="540" w:type="dxa"/>
            <w:noWrap/>
          </w:tcPr>
          <w:p w:rsidR="009E44A4" w:rsidRDefault="009E44A4">
            <w:pPr>
              <w:spacing w:line="0" w:lineRule="atLeast"/>
            </w:pPr>
          </w:p>
        </w:tc>
        <w:tc>
          <w:tcPr>
            <w:tcW w:w="540" w:type="dxa"/>
            <w:vMerge w:val="restart"/>
            <w:noWrap/>
          </w:tcPr>
          <w:p w:rsidR="009E44A4" w:rsidRDefault="009E44A4">
            <w:pPr>
              <w:spacing w:line="0" w:lineRule="atLeast"/>
            </w:pPr>
          </w:p>
        </w:tc>
        <w:tc>
          <w:tcPr>
            <w:tcW w:w="720" w:type="dxa"/>
            <w:vMerge/>
            <w:noWrap/>
          </w:tcPr>
          <w:p w:rsidR="009E44A4" w:rsidRDefault="009E44A4">
            <w:pPr>
              <w:spacing w:line="0" w:lineRule="atLeast"/>
            </w:pPr>
          </w:p>
        </w:tc>
      </w:tr>
      <w:tr w:rsidR="009E44A4">
        <w:trPr>
          <w:cantSplit/>
          <w:jc w:val="center"/>
        </w:trPr>
        <w:tc>
          <w:tcPr>
            <w:tcW w:w="540" w:type="dxa"/>
            <w:vMerge/>
            <w:noWrap/>
            <w:vAlign w:val="center"/>
          </w:tcPr>
          <w:p w:rsidR="009E44A4" w:rsidRDefault="009E44A4">
            <w:pPr>
              <w:spacing w:line="0" w:lineRule="atLeast"/>
              <w:jc w:val="center"/>
            </w:pPr>
          </w:p>
        </w:tc>
        <w:tc>
          <w:tcPr>
            <w:tcW w:w="720" w:type="dxa"/>
            <w:vMerge/>
            <w:noWrap/>
            <w:vAlign w:val="center"/>
          </w:tcPr>
          <w:p w:rsidR="009E44A4" w:rsidRDefault="009E44A4">
            <w:pPr>
              <w:spacing w:line="0" w:lineRule="atLeast"/>
              <w:jc w:val="center"/>
            </w:pPr>
          </w:p>
        </w:tc>
        <w:tc>
          <w:tcPr>
            <w:tcW w:w="720" w:type="dxa"/>
            <w:vMerge/>
            <w:noWrap/>
            <w:vAlign w:val="center"/>
          </w:tcPr>
          <w:p w:rsidR="009E44A4" w:rsidRDefault="009E44A4">
            <w:pPr>
              <w:spacing w:line="0" w:lineRule="atLeast"/>
              <w:jc w:val="center"/>
            </w:pPr>
          </w:p>
        </w:tc>
        <w:tc>
          <w:tcPr>
            <w:tcW w:w="3303" w:type="dxa"/>
            <w:noWrap/>
          </w:tcPr>
          <w:p w:rsidR="009E44A4" w:rsidRDefault="009816D3">
            <w:pPr>
              <w:spacing w:line="0" w:lineRule="atLeast"/>
            </w:pPr>
            <w:r>
              <w:rPr>
                <w:rFonts w:hint="eastAsia"/>
              </w:rPr>
              <w:t>省部级获奖数</w:t>
            </w:r>
          </w:p>
        </w:tc>
        <w:tc>
          <w:tcPr>
            <w:tcW w:w="720" w:type="dxa"/>
            <w:noWrap/>
            <w:vAlign w:val="center"/>
          </w:tcPr>
          <w:p w:rsidR="009E44A4" w:rsidRDefault="009E44A4">
            <w:pPr>
              <w:spacing w:line="0" w:lineRule="atLeast"/>
              <w:jc w:val="center"/>
            </w:pPr>
          </w:p>
        </w:tc>
        <w:tc>
          <w:tcPr>
            <w:tcW w:w="1777" w:type="dxa"/>
            <w:noWrap/>
          </w:tcPr>
          <w:p w:rsidR="009E44A4" w:rsidRDefault="009816D3">
            <w:pPr>
              <w:spacing w:line="0" w:lineRule="atLeast"/>
            </w:pPr>
            <w:r>
              <w:rPr>
                <w:rFonts w:hint="eastAsia"/>
              </w:rPr>
              <w:t>60</w:t>
            </w:r>
            <w:r>
              <w:rPr>
                <w:rFonts w:hint="eastAsia"/>
              </w:rPr>
              <w:t>分</w:t>
            </w:r>
            <w:r>
              <w:rPr>
                <w:rFonts w:hint="eastAsia"/>
              </w:rPr>
              <w:t>/</w:t>
            </w:r>
            <w:r>
              <w:rPr>
                <w:rFonts w:hint="eastAsia"/>
              </w:rPr>
              <w:t>项</w:t>
            </w:r>
          </w:p>
        </w:tc>
        <w:tc>
          <w:tcPr>
            <w:tcW w:w="540" w:type="dxa"/>
            <w:noWrap/>
          </w:tcPr>
          <w:p w:rsidR="009E44A4" w:rsidRDefault="009E44A4">
            <w:pPr>
              <w:spacing w:line="0" w:lineRule="atLeast"/>
            </w:pPr>
          </w:p>
        </w:tc>
        <w:tc>
          <w:tcPr>
            <w:tcW w:w="540" w:type="dxa"/>
            <w:vMerge/>
            <w:noWrap/>
          </w:tcPr>
          <w:p w:rsidR="009E44A4" w:rsidRDefault="009E44A4">
            <w:pPr>
              <w:spacing w:line="0" w:lineRule="atLeast"/>
            </w:pPr>
          </w:p>
        </w:tc>
        <w:tc>
          <w:tcPr>
            <w:tcW w:w="720" w:type="dxa"/>
            <w:vMerge/>
            <w:noWrap/>
          </w:tcPr>
          <w:p w:rsidR="009E44A4" w:rsidRDefault="009E44A4">
            <w:pPr>
              <w:spacing w:line="0" w:lineRule="atLeast"/>
            </w:pPr>
          </w:p>
        </w:tc>
      </w:tr>
      <w:tr w:rsidR="009E44A4">
        <w:trPr>
          <w:cantSplit/>
          <w:jc w:val="center"/>
        </w:trPr>
        <w:tc>
          <w:tcPr>
            <w:tcW w:w="540" w:type="dxa"/>
            <w:vMerge/>
            <w:noWrap/>
            <w:vAlign w:val="center"/>
          </w:tcPr>
          <w:p w:rsidR="009E44A4" w:rsidRDefault="009E44A4">
            <w:pPr>
              <w:spacing w:line="0" w:lineRule="atLeast"/>
              <w:jc w:val="center"/>
            </w:pPr>
          </w:p>
        </w:tc>
        <w:tc>
          <w:tcPr>
            <w:tcW w:w="720" w:type="dxa"/>
            <w:vMerge/>
            <w:noWrap/>
            <w:vAlign w:val="center"/>
          </w:tcPr>
          <w:p w:rsidR="009E44A4" w:rsidRDefault="009E44A4">
            <w:pPr>
              <w:spacing w:line="0" w:lineRule="atLeast"/>
              <w:jc w:val="center"/>
            </w:pPr>
          </w:p>
        </w:tc>
        <w:tc>
          <w:tcPr>
            <w:tcW w:w="720" w:type="dxa"/>
            <w:vMerge/>
            <w:noWrap/>
            <w:vAlign w:val="center"/>
          </w:tcPr>
          <w:p w:rsidR="009E44A4" w:rsidRDefault="009E44A4">
            <w:pPr>
              <w:spacing w:line="0" w:lineRule="atLeast"/>
              <w:jc w:val="center"/>
            </w:pPr>
          </w:p>
        </w:tc>
        <w:tc>
          <w:tcPr>
            <w:tcW w:w="3303" w:type="dxa"/>
            <w:noWrap/>
          </w:tcPr>
          <w:p w:rsidR="009E44A4" w:rsidRDefault="009816D3">
            <w:pPr>
              <w:spacing w:line="0" w:lineRule="atLeast"/>
            </w:pPr>
            <w:r>
              <w:rPr>
                <w:rFonts w:hint="eastAsia"/>
              </w:rPr>
              <w:t>校级获奖数</w:t>
            </w:r>
          </w:p>
        </w:tc>
        <w:tc>
          <w:tcPr>
            <w:tcW w:w="720" w:type="dxa"/>
            <w:noWrap/>
            <w:vAlign w:val="center"/>
          </w:tcPr>
          <w:p w:rsidR="009E44A4" w:rsidRDefault="009E44A4">
            <w:pPr>
              <w:spacing w:line="0" w:lineRule="atLeast"/>
              <w:jc w:val="center"/>
            </w:pPr>
          </w:p>
        </w:tc>
        <w:tc>
          <w:tcPr>
            <w:tcW w:w="1777" w:type="dxa"/>
            <w:noWrap/>
          </w:tcPr>
          <w:p w:rsidR="009E44A4" w:rsidRDefault="009816D3">
            <w:pPr>
              <w:spacing w:line="0" w:lineRule="atLeast"/>
            </w:pPr>
            <w:r>
              <w:rPr>
                <w:rFonts w:hint="eastAsia"/>
              </w:rPr>
              <w:t>20</w:t>
            </w:r>
            <w:r>
              <w:rPr>
                <w:rFonts w:hint="eastAsia"/>
              </w:rPr>
              <w:t>分</w:t>
            </w:r>
            <w:r>
              <w:rPr>
                <w:rFonts w:hint="eastAsia"/>
              </w:rPr>
              <w:t>/</w:t>
            </w:r>
            <w:r>
              <w:rPr>
                <w:rFonts w:hint="eastAsia"/>
              </w:rPr>
              <w:t>项</w:t>
            </w:r>
          </w:p>
        </w:tc>
        <w:tc>
          <w:tcPr>
            <w:tcW w:w="540" w:type="dxa"/>
            <w:noWrap/>
          </w:tcPr>
          <w:p w:rsidR="009E44A4" w:rsidRDefault="009E44A4">
            <w:pPr>
              <w:spacing w:line="0" w:lineRule="atLeast"/>
            </w:pPr>
          </w:p>
        </w:tc>
        <w:tc>
          <w:tcPr>
            <w:tcW w:w="540" w:type="dxa"/>
            <w:vMerge/>
            <w:noWrap/>
          </w:tcPr>
          <w:p w:rsidR="009E44A4" w:rsidRDefault="009E44A4">
            <w:pPr>
              <w:spacing w:line="0" w:lineRule="atLeast"/>
            </w:pPr>
          </w:p>
        </w:tc>
        <w:tc>
          <w:tcPr>
            <w:tcW w:w="720" w:type="dxa"/>
            <w:vMerge/>
            <w:noWrap/>
          </w:tcPr>
          <w:p w:rsidR="009E44A4" w:rsidRDefault="009E44A4">
            <w:pPr>
              <w:spacing w:line="0" w:lineRule="atLeast"/>
            </w:pPr>
          </w:p>
        </w:tc>
      </w:tr>
      <w:tr w:rsidR="009E44A4">
        <w:trPr>
          <w:cantSplit/>
          <w:jc w:val="center"/>
        </w:trPr>
        <w:tc>
          <w:tcPr>
            <w:tcW w:w="540" w:type="dxa"/>
            <w:vMerge/>
            <w:noWrap/>
            <w:vAlign w:val="center"/>
          </w:tcPr>
          <w:p w:rsidR="009E44A4" w:rsidRDefault="009E44A4">
            <w:pPr>
              <w:spacing w:line="0" w:lineRule="atLeast"/>
              <w:jc w:val="center"/>
            </w:pPr>
          </w:p>
        </w:tc>
        <w:tc>
          <w:tcPr>
            <w:tcW w:w="720" w:type="dxa"/>
            <w:vMerge/>
            <w:noWrap/>
            <w:vAlign w:val="center"/>
          </w:tcPr>
          <w:p w:rsidR="009E44A4" w:rsidRDefault="009E44A4">
            <w:pPr>
              <w:spacing w:line="0" w:lineRule="atLeast"/>
              <w:jc w:val="center"/>
            </w:pPr>
          </w:p>
        </w:tc>
        <w:tc>
          <w:tcPr>
            <w:tcW w:w="720" w:type="dxa"/>
            <w:vMerge/>
            <w:noWrap/>
            <w:vAlign w:val="center"/>
          </w:tcPr>
          <w:p w:rsidR="009E44A4" w:rsidRDefault="009E44A4">
            <w:pPr>
              <w:spacing w:line="0" w:lineRule="atLeast"/>
              <w:jc w:val="center"/>
            </w:pPr>
          </w:p>
        </w:tc>
        <w:tc>
          <w:tcPr>
            <w:tcW w:w="3303" w:type="dxa"/>
            <w:noWrap/>
          </w:tcPr>
          <w:p w:rsidR="009E44A4" w:rsidRDefault="009816D3">
            <w:pPr>
              <w:spacing w:line="0" w:lineRule="atLeast"/>
            </w:pPr>
            <w:r>
              <w:rPr>
                <w:rFonts w:hint="eastAsia"/>
              </w:rPr>
              <w:t>发明专利数</w:t>
            </w:r>
          </w:p>
        </w:tc>
        <w:tc>
          <w:tcPr>
            <w:tcW w:w="720" w:type="dxa"/>
            <w:noWrap/>
            <w:vAlign w:val="center"/>
          </w:tcPr>
          <w:p w:rsidR="009E44A4" w:rsidRDefault="009E44A4">
            <w:pPr>
              <w:spacing w:line="0" w:lineRule="atLeast"/>
              <w:jc w:val="center"/>
            </w:pPr>
          </w:p>
        </w:tc>
        <w:tc>
          <w:tcPr>
            <w:tcW w:w="1777" w:type="dxa"/>
            <w:noWrap/>
          </w:tcPr>
          <w:p w:rsidR="009E44A4" w:rsidRDefault="009816D3">
            <w:pPr>
              <w:spacing w:line="0" w:lineRule="atLeast"/>
            </w:pPr>
            <w:r>
              <w:rPr>
                <w:rFonts w:hint="eastAsia"/>
              </w:rPr>
              <w:t>20</w:t>
            </w:r>
            <w:r>
              <w:rPr>
                <w:rFonts w:hint="eastAsia"/>
              </w:rPr>
              <w:t>分</w:t>
            </w:r>
            <w:r>
              <w:rPr>
                <w:rFonts w:hint="eastAsia"/>
              </w:rPr>
              <w:t>/</w:t>
            </w:r>
            <w:r>
              <w:rPr>
                <w:rFonts w:hint="eastAsia"/>
              </w:rPr>
              <w:t>项</w:t>
            </w:r>
          </w:p>
        </w:tc>
        <w:tc>
          <w:tcPr>
            <w:tcW w:w="540" w:type="dxa"/>
            <w:noWrap/>
          </w:tcPr>
          <w:p w:rsidR="009E44A4" w:rsidRDefault="009E44A4">
            <w:pPr>
              <w:spacing w:line="0" w:lineRule="atLeast"/>
            </w:pPr>
          </w:p>
        </w:tc>
        <w:tc>
          <w:tcPr>
            <w:tcW w:w="540" w:type="dxa"/>
            <w:vMerge/>
            <w:noWrap/>
          </w:tcPr>
          <w:p w:rsidR="009E44A4" w:rsidRDefault="009E44A4">
            <w:pPr>
              <w:spacing w:line="0" w:lineRule="atLeast"/>
            </w:pPr>
          </w:p>
        </w:tc>
        <w:tc>
          <w:tcPr>
            <w:tcW w:w="720" w:type="dxa"/>
            <w:vMerge/>
            <w:noWrap/>
          </w:tcPr>
          <w:p w:rsidR="009E44A4" w:rsidRDefault="009E44A4">
            <w:pPr>
              <w:spacing w:line="0" w:lineRule="atLeast"/>
            </w:pPr>
          </w:p>
        </w:tc>
      </w:tr>
      <w:tr w:rsidR="009E44A4">
        <w:trPr>
          <w:cantSplit/>
          <w:jc w:val="center"/>
        </w:trPr>
        <w:tc>
          <w:tcPr>
            <w:tcW w:w="540" w:type="dxa"/>
            <w:vMerge/>
            <w:noWrap/>
            <w:vAlign w:val="center"/>
          </w:tcPr>
          <w:p w:rsidR="009E44A4" w:rsidRDefault="009E44A4">
            <w:pPr>
              <w:spacing w:line="0" w:lineRule="atLeast"/>
              <w:jc w:val="center"/>
            </w:pPr>
          </w:p>
        </w:tc>
        <w:tc>
          <w:tcPr>
            <w:tcW w:w="720" w:type="dxa"/>
            <w:vMerge/>
            <w:noWrap/>
            <w:vAlign w:val="center"/>
          </w:tcPr>
          <w:p w:rsidR="009E44A4" w:rsidRDefault="009E44A4">
            <w:pPr>
              <w:spacing w:line="0" w:lineRule="atLeast"/>
              <w:jc w:val="center"/>
            </w:pPr>
          </w:p>
        </w:tc>
        <w:tc>
          <w:tcPr>
            <w:tcW w:w="720" w:type="dxa"/>
            <w:vMerge/>
            <w:noWrap/>
            <w:vAlign w:val="center"/>
          </w:tcPr>
          <w:p w:rsidR="009E44A4" w:rsidRDefault="009E44A4">
            <w:pPr>
              <w:spacing w:line="0" w:lineRule="atLeast"/>
              <w:jc w:val="center"/>
            </w:pPr>
          </w:p>
        </w:tc>
        <w:tc>
          <w:tcPr>
            <w:tcW w:w="3303" w:type="dxa"/>
            <w:noWrap/>
          </w:tcPr>
          <w:p w:rsidR="009E44A4" w:rsidRDefault="009816D3">
            <w:pPr>
              <w:spacing w:line="0" w:lineRule="atLeast"/>
            </w:pPr>
            <w:r>
              <w:rPr>
                <w:rFonts w:hint="eastAsia"/>
              </w:rPr>
              <w:t>三大检索论文数</w:t>
            </w:r>
          </w:p>
        </w:tc>
        <w:tc>
          <w:tcPr>
            <w:tcW w:w="720" w:type="dxa"/>
            <w:noWrap/>
            <w:vAlign w:val="center"/>
          </w:tcPr>
          <w:p w:rsidR="009E44A4" w:rsidRDefault="009E44A4">
            <w:pPr>
              <w:spacing w:line="0" w:lineRule="atLeast"/>
              <w:jc w:val="center"/>
            </w:pPr>
          </w:p>
        </w:tc>
        <w:tc>
          <w:tcPr>
            <w:tcW w:w="1777" w:type="dxa"/>
            <w:noWrap/>
          </w:tcPr>
          <w:p w:rsidR="009E44A4" w:rsidRDefault="009816D3">
            <w:pPr>
              <w:spacing w:line="0" w:lineRule="atLeast"/>
            </w:pPr>
            <w:r>
              <w:rPr>
                <w:rFonts w:hint="eastAsia"/>
              </w:rPr>
              <w:t>20</w:t>
            </w:r>
            <w:r>
              <w:rPr>
                <w:rFonts w:hint="eastAsia"/>
              </w:rPr>
              <w:t>分</w:t>
            </w:r>
            <w:r>
              <w:rPr>
                <w:rFonts w:hint="eastAsia"/>
              </w:rPr>
              <w:t>/</w:t>
            </w:r>
            <w:r>
              <w:rPr>
                <w:rFonts w:hint="eastAsia"/>
              </w:rPr>
              <w:t>项</w:t>
            </w:r>
          </w:p>
        </w:tc>
        <w:tc>
          <w:tcPr>
            <w:tcW w:w="540" w:type="dxa"/>
            <w:noWrap/>
          </w:tcPr>
          <w:p w:rsidR="009E44A4" w:rsidRDefault="009E44A4">
            <w:pPr>
              <w:spacing w:line="0" w:lineRule="atLeast"/>
            </w:pPr>
          </w:p>
        </w:tc>
        <w:tc>
          <w:tcPr>
            <w:tcW w:w="540" w:type="dxa"/>
            <w:vMerge/>
            <w:noWrap/>
          </w:tcPr>
          <w:p w:rsidR="009E44A4" w:rsidRDefault="009E44A4">
            <w:pPr>
              <w:spacing w:line="0" w:lineRule="atLeast"/>
            </w:pPr>
          </w:p>
        </w:tc>
        <w:tc>
          <w:tcPr>
            <w:tcW w:w="720" w:type="dxa"/>
            <w:vMerge/>
            <w:noWrap/>
          </w:tcPr>
          <w:p w:rsidR="009E44A4" w:rsidRDefault="009E44A4">
            <w:pPr>
              <w:spacing w:line="0" w:lineRule="atLeast"/>
            </w:pPr>
          </w:p>
        </w:tc>
      </w:tr>
      <w:tr w:rsidR="009E44A4">
        <w:trPr>
          <w:cantSplit/>
          <w:jc w:val="center"/>
        </w:trPr>
        <w:tc>
          <w:tcPr>
            <w:tcW w:w="540" w:type="dxa"/>
            <w:vMerge/>
            <w:noWrap/>
            <w:vAlign w:val="center"/>
          </w:tcPr>
          <w:p w:rsidR="009E44A4" w:rsidRDefault="009E44A4">
            <w:pPr>
              <w:spacing w:line="0" w:lineRule="atLeast"/>
              <w:jc w:val="center"/>
            </w:pPr>
          </w:p>
        </w:tc>
        <w:tc>
          <w:tcPr>
            <w:tcW w:w="720" w:type="dxa"/>
            <w:vMerge/>
            <w:noWrap/>
            <w:vAlign w:val="center"/>
          </w:tcPr>
          <w:p w:rsidR="009E44A4" w:rsidRDefault="009E44A4">
            <w:pPr>
              <w:spacing w:line="0" w:lineRule="atLeast"/>
              <w:jc w:val="center"/>
            </w:pPr>
          </w:p>
        </w:tc>
        <w:tc>
          <w:tcPr>
            <w:tcW w:w="720" w:type="dxa"/>
            <w:vMerge/>
            <w:noWrap/>
            <w:vAlign w:val="center"/>
          </w:tcPr>
          <w:p w:rsidR="009E44A4" w:rsidRDefault="009E44A4">
            <w:pPr>
              <w:spacing w:line="0" w:lineRule="atLeast"/>
              <w:jc w:val="center"/>
            </w:pPr>
          </w:p>
        </w:tc>
        <w:tc>
          <w:tcPr>
            <w:tcW w:w="3303" w:type="dxa"/>
            <w:noWrap/>
          </w:tcPr>
          <w:p w:rsidR="009E44A4" w:rsidRDefault="009816D3">
            <w:pPr>
              <w:spacing w:line="0" w:lineRule="atLeast"/>
            </w:pPr>
            <w:r>
              <w:rPr>
                <w:rFonts w:hint="eastAsia"/>
              </w:rPr>
              <w:t>核心刊物</w:t>
            </w:r>
          </w:p>
        </w:tc>
        <w:tc>
          <w:tcPr>
            <w:tcW w:w="720" w:type="dxa"/>
            <w:noWrap/>
            <w:vAlign w:val="center"/>
          </w:tcPr>
          <w:p w:rsidR="009E44A4" w:rsidRDefault="009E44A4">
            <w:pPr>
              <w:spacing w:line="0" w:lineRule="atLeast"/>
              <w:jc w:val="center"/>
            </w:pPr>
          </w:p>
        </w:tc>
        <w:tc>
          <w:tcPr>
            <w:tcW w:w="1777" w:type="dxa"/>
            <w:noWrap/>
          </w:tcPr>
          <w:p w:rsidR="009E44A4" w:rsidRDefault="009816D3">
            <w:pPr>
              <w:spacing w:line="0" w:lineRule="atLeast"/>
            </w:pPr>
            <w:r>
              <w:rPr>
                <w:rFonts w:hint="eastAsia"/>
              </w:rPr>
              <w:t>5</w:t>
            </w:r>
            <w:r>
              <w:rPr>
                <w:rFonts w:hint="eastAsia"/>
              </w:rPr>
              <w:t>分</w:t>
            </w:r>
            <w:r>
              <w:rPr>
                <w:rFonts w:hint="eastAsia"/>
              </w:rPr>
              <w:t>/</w:t>
            </w:r>
            <w:r>
              <w:rPr>
                <w:rFonts w:hint="eastAsia"/>
              </w:rPr>
              <w:t>项</w:t>
            </w:r>
          </w:p>
        </w:tc>
        <w:tc>
          <w:tcPr>
            <w:tcW w:w="540" w:type="dxa"/>
            <w:noWrap/>
          </w:tcPr>
          <w:p w:rsidR="009E44A4" w:rsidRDefault="009E44A4">
            <w:pPr>
              <w:spacing w:line="0" w:lineRule="atLeast"/>
            </w:pPr>
          </w:p>
        </w:tc>
        <w:tc>
          <w:tcPr>
            <w:tcW w:w="540" w:type="dxa"/>
            <w:vMerge/>
            <w:noWrap/>
          </w:tcPr>
          <w:p w:rsidR="009E44A4" w:rsidRDefault="009E44A4">
            <w:pPr>
              <w:spacing w:line="0" w:lineRule="atLeast"/>
            </w:pPr>
          </w:p>
        </w:tc>
        <w:tc>
          <w:tcPr>
            <w:tcW w:w="720" w:type="dxa"/>
            <w:vMerge/>
            <w:noWrap/>
          </w:tcPr>
          <w:p w:rsidR="009E44A4" w:rsidRDefault="009E44A4">
            <w:pPr>
              <w:spacing w:line="0" w:lineRule="atLeast"/>
            </w:pPr>
          </w:p>
        </w:tc>
      </w:tr>
      <w:tr w:rsidR="009E44A4">
        <w:trPr>
          <w:cantSplit/>
          <w:trHeight w:val="535"/>
          <w:jc w:val="center"/>
        </w:trPr>
        <w:tc>
          <w:tcPr>
            <w:tcW w:w="540" w:type="dxa"/>
            <w:noWrap/>
            <w:vAlign w:val="center"/>
          </w:tcPr>
          <w:p w:rsidR="009E44A4" w:rsidRDefault="009816D3">
            <w:pPr>
              <w:spacing w:line="0" w:lineRule="atLeast"/>
              <w:jc w:val="center"/>
            </w:pPr>
            <w:r>
              <w:rPr>
                <w:rFonts w:hint="eastAsia"/>
              </w:rPr>
              <w:t>5</w:t>
            </w:r>
          </w:p>
        </w:tc>
        <w:tc>
          <w:tcPr>
            <w:tcW w:w="720" w:type="dxa"/>
            <w:noWrap/>
            <w:vAlign w:val="center"/>
          </w:tcPr>
          <w:p w:rsidR="009E44A4" w:rsidRDefault="009816D3">
            <w:pPr>
              <w:spacing w:line="0" w:lineRule="atLeast"/>
              <w:jc w:val="center"/>
            </w:pPr>
            <w:r>
              <w:rPr>
                <w:rFonts w:hint="eastAsia"/>
              </w:rPr>
              <w:t>服务</w:t>
            </w:r>
          </w:p>
          <w:p w:rsidR="009E44A4" w:rsidRDefault="009816D3">
            <w:pPr>
              <w:spacing w:line="0" w:lineRule="atLeast"/>
              <w:jc w:val="center"/>
            </w:pPr>
            <w:r>
              <w:rPr>
                <w:rFonts w:hint="eastAsia"/>
              </w:rPr>
              <w:t>收入</w:t>
            </w:r>
          </w:p>
        </w:tc>
        <w:tc>
          <w:tcPr>
            <w:tcW w:w="720" w:type="dxa"/>
            <w:noWrap/>
            <w:vAlign w:val="center"/>
          </w:tcPr>
          <w:p w:rsidR="009E44A4" w:rsidRDefault="009816D3">
            <w:pPr>
              <w:spacing w:line="0" w:lineRule="atLeast"/>
              <w:jc w:val="center"/>
            </w:pPr>
            <w:r>
              <w:rPr>
                <w:rFonts w:hint="eastAsia"/>
              </w:rPr>
              <w:t>10%</w:t>
            </w:r>
          </w:p>
        </w:tc>
        <w:tc>
          <w:tcPr>
            <w:tcW w:w="3303" w:type="dxa"/>
            <w:noWrap/>
            <w:vAlign w:val="center"/>
          </w:tcPr>
          <w:p w:rsidR="009E44A4" w:rsidRDefault="009816D3">
            <w:pPr>
              <w:spacing w:line="0" w:lineRule="atLeast"/>
            </w:pPr>
            <w:r>
              <w:rPr>
                <w:rFonts w:hint="eastAsia"/>
              </w:rPr>
              <w:t>校外服务收入</w:t>
            </w:r>
          </w:p>
        </w:tc>
        <w:tc>
          <w:tcPr>
            <w:tcW w:w="720" w:type="dxa"/>
            <w:noWrap/>
            <w:vAlign w:val="center"/>
          </w:tcPr>
          <w:p w:rsidR="009E44A4" w:rsidRDefault="009E44A4">
            <w:pPr>
              <w:spacing w:line="0" w:lineRule="atLeast"/>
              <w:jc w:val="center"/>
            </w:pPr>
          </w:p>
        </w:tc>
        <w:tc>
          <w:tcPr>
            <w:tcW w:w="1777" w:type="dxa"/>
            <w:noWrap/>
            <w:vAlign w:val="center"/>
          </w:tcPr>
          <w:p w:rsidR="009E44A4" w:rsidRDefault="009816D3">
            <w:pPr>
              <w:spacing w:line="0" w:lineRule="atLeast"/>
            </w:pPr>
            <w:r>
              <w:rPr>
                <w:rFonts w:hint="eastAsia"/>
              </w:rPr>
              <w:t>1</w:t>
            </w:r>
            <w:r>
              <w:rPr>
                <w:rFonts w:hint="eastAsia"/>
              </w:rPr>
              <w:t>分</w:t>
            </w:r>
            <w:r>
              <w:rPr>
                <w:rFonts w:hint="eastAsia"/>
              </w:rPr>
              <w:t>/</w:t>
            </w:r>
            <w:r>
              <w:rPr>
                <w:rFonts w:hint="eastAsia"/>
              </w:rPr>
              <w:t>百元</w:t>
            </w:r>
          </w:p>
        </w:tc>
        <w:tc>
          <w:tcPr>
            <w:tcW w:w="540" w:type="dxa"/>
            <w:noWrap/>
          </w:tcPr>
          <w:p w:rsidR="009E44A4" w:rsidRDefault="009E44A4">
            <w:pPr>
              <w:spacing w:line="0" w:lineRule="atLeast"/>
            </w:pPr>
          </w:p>
        </w:tc>
        <w:tc>
          <w:tcPr>
            <w:tcW w:w="540" w:type="dxa"/>
            <w:noWrap/>
          </w:tcPr>
          <w:p w:rsidR="009E44A4" w:rsidRDefault="009E44A4">
            <w:pPr>
              <w:spacing w:line="0" w:lineRule="atLeast"/>
            </w:pPr>
          </w:p>
        </w:tc>
        <w:tc>
          <w:tcPr>
            <w:tcW w:w="720" w:type="dxa"/>
            <w:vMerge/>
            <w:noWrap/>
          </w:tcPr>
          <w:p w:rsidR="009E44A4" w:rsidRDefault="009E44A4">
            <w:pPr>
              <w:spacing w:line="0" w:lineRule="atLeast"/>
            </w:pPr>
          </w:p>
        </w:tc>
      </w:tr>
      <w:tr w:rsidR="009E44A4">
        <w:trPr>
          <w:cantSplit/>
          <w:trHeight w:val="330"/>
          <w:jc w:val="center"/>
        </w:trPr>
        <w:tc>
          <w:tcPr>
            <w:tcW w:w="540" w:type="dxa"/>
            <w:vMerge w:val="restart"/>
            <w:shd w:val="clear" w:color="auto" w:fill="auto"/>
            <w:noWrap/>
            <w:vAlign w:val="center"/>
          </w:tcPr>
          <w:p w:rsidR="009E44A4" w:rsidRDefault="009816D3">
            <w:pPr>
              <w:spacing w:line="0" w:lineRule="atLeast"/>
              <w:jc w:val="center"/>
            </w:pPr>
            <w:r>
              <w:rPr>
                <w:rFonts w:hint="eastAsia"/>
              </w:rPr>
              <w:t>6</w:t>
            </w:r>
          </w:p>
        </w:tc>
        <w:tc>
          <w:tcPr>
            <w:tcW w:w="720" w:type="dxa"/>
            <w:vMerge w:val="restart"/>
            <w:shd w:val="clear" w:color="auto" w:fill="auto"/>
            <w:noWrap/>
            <w:vAlign w:val="center"/>
          </w:tcPr>
          <w:p w:rsidR="009E44A4" w:rsidRDefault="009816D3">
            <w:pPr>
              <w:spacing w:line="0" w:lineRule="atLeast"/>
              <w:jc w:val="center"/>
            </w:pPr>
            <w:r>
              <w:rPr>
                <w:rFonts w:hint="eastAsia"/>
              </w:rPr>
              <w:t>功能</w:t>
            </w:r>
          </w:p>
          <w:p w:rsidR="009E44A4" w:rsidRDefault="009816D3">
            <w:pPr>
              <w:spacing w:line="0" w:lineRule="atLeast"/>
              <w:jc w:val="center"/>
            </w:pPr>
            <w:r>
              <w:rPr>
                <w:rFonts w:hint="eastAsia"/>
              </w:rPr>
              <w:t>利用</w:t>
            </w:r>
          </w:p>
          <w:p w:rsidR="009E44A4" w:rsidRDefault="009816D3">
            <w:pPr>
              <w:spacing w:line="0" w:lineRule="atLeast"/>
              <w:jc w:val="center"/>
            </w:pPr>
            <w:r>
              <w:rPr>
                <w:rFonts w:hint="eastAsia"/>
              </w:rPr>
              <w:t>与开</w:t>
            </w:r>
          </w:p>
          <w:p w:rsidR="009E44A4" w:rsidRDefault="009816D3">
            <w:pPr>
              <w:spacing w:line="0" w:lineRule="atLeast"/>
              <w:jc w:val="center"/>
            </w:pPr>
            <w:r>
              <w:rPr>
                <w:rFonts w:hint="eastAsia"/>
              </w:rPr>
              <w:t>发</w:t>
            </w:r>
          </w:p>
        </w:tc>
        <w:tc>
          <w:tcPr>
            <w:tcW w:w="720" w:type="dxa"/>
            <w:vMerge w:val="restart"/>
            <w:shd w:val="clear" w:color="auto" w:fill="auto"/>
            <w:noWrap/>
            <w:vAlign w:val="center"/>
          </w:tcPr>
          <w:p w:rsidR="009E44A4" w:rsidRDefault="009816D3">
            <w:pPr>
              <w:spacing w:line="0" w:lineRule="atLeast"/>
              <w:jc w:val="center"/>
            </w:pPr>
            <w:r>
              <w:rPr>
                <w:rFonts w:hint="eastAsia"/>
              </w:rPr>
              <w:t>10%</w:t>
            </w:r>
          </w:p>
        </w:tc>
        <w:tc>
          <w:tcPr>
            <w:tcW w:w="3303" w:type="dxa"/>
            <w:vMerge w:val="restart"/>
            <w:shd w:val="clear" w:color="auto" w:fill="auto"/>
            <w:noWrap/>
            <w:vAlign w:val="center"/>
          </w:tcPr>
          <w:p w:rsidR="009E44A4" w:rsidRDefault="009E44A4">
            <w:pPr>
              <w:spacing w:line="0" w:lineRule="atLeast"/>
            </w:pPr>
            <w:r w:rsidRPr="009E44A4">
              <w:rPr>
                <w:position w:val="-26"/>
              </w:rPr>
              <w:object w:dxaOrig="1300" w:dyaOrig="660">
                <v:shape id="_x0000_i1026" type="#_x0000_t75" style="width:65.3pt;height:32.65pt" o:ole="">
                  <v:imagedata r:id="rId13" o:title=""/>
                </v:shape>
                <o:OLEObject Type="Embed" ProgID="Equation.3" ShapeID="_x0000_i1026" DrawAspect="Content" ObjectID="_1728997953" r:id="rId14"/>
              </w:object>
            </w:r>
          </w:p>
        </w:tc>
        <w:tc>
          <w:tcPr>
            <w:tcW w:w="720" w:type="dxa"/>
            <w:shd w:val="clear" w:color="auto" w:fill="auto"/>
            <w:noWrap/>
            <w:vAlign w:val="center"/>
          </w:tcPr>
          <w:p w:rsidR="009E44A4" w:rsidRDefault="009E44A4">
            <w:pPr>
              <w:spacing w:line="0" w:lineRule="atLeast"/>
              <w:jc w:val="center"/>
            </w:pPr>
          </w:p>
        </w:tc>
        <w:tc>
          <w:tcPr>
            <w:tcW w:w="1777" w:type="dxa"/>
            <w:vMerge w:val="restart"/>
            <w:shd w:val="clear" w:color="auto" w:fill="auto"/>
            <w:noWrap/>
            <w:vAlign w:val="center"/>
          </w:tcPr>
          <w:p w:rsidR="009E44A4" w:rsidRDefault="009E44A4">
            <w:pPr>
              <w:spacing w:line="0" w:lineRule="atLeast"/>
              <w:rPr>
                <w:sz w:val="11"/>
                <w:szCs w:val="11"/>
              </w:rPr>
            </w:pPr>
            <w:r w:rsidRPr="009E44A4">
              <w:rPr>
                <w:position w:val="-26"/>
                <w:sz w:val="11"/>
                <w:szCs w:val="11"/>
              </w:rPr>
              <w:object w:dxaOrig="1719" w:dyaOrig="660">
                <v:shape id="_x0000_i1027" type="#_x0000_t75" style="width:67pt;height:25.95pt" o:ole="">
                  <v:imagedata r:id="rId15" o:title=""/>
                </v:shape>
                <o:OLEObject Type="Embed" ProgID="Equation.3" ShapeID="_x0000_i1027" DrawAspect="Content" ObjectID="_1728997954" r:id="rId16"/>
              </w:object>
            </w:r>
          </w:p>
        </w:tc>
        <w:tc>
          <w:tcPr>
            <w:tcW w:w="540" w:type="dxa"/>
            <w:vMerge w:val="restart"/>
            <w:shd w:val="clear" w:color="auto" w:fill="auto"/>
            <w:noWrap/>
          </w:tcPr>
          <w:p w:rsidR="009E44A4" w:rsidRDefault="009E44A4">
            <w:pPr>
              <w:spacing w:line="0" w:lineRule="atLeast"/>
              <w:rPr>
                <w:sz w:val="13"/>
                <w:szCs w:val="13"/>
              </w:rPr>
            </w:pPr>
          </w:p>
        </w:tc>
        <w:tc>
          <w:tcPr>
            <w:tcW w:w="540" w:type="dxa"/>
            <w:vMerge w:val="restart"/>
            <w:noWrap/>
          </w:tcPr>
          <w:p w:rsidR="009E44A4" w:rsidRDefault="009E44A4">
            <w:pPr>
              <w:spacing w:line="0" w:lineRule="atLeast"/>
            </w:pPr>
          </w:p>
        </w:tc>
        <w:tc>
          <w:tcPr>
            <w:tcW w:w="720" w:type="dxa"/>
            <w:vMerge/>
            <w:noWrap/>
          </w:tcPr>
          <w:p w:rsidR="009E44A4" w:rsidRDefault="009E44A4">
            <w:pPr>
              <w:spacing w:line="0" w:lineRule="atLeast"/>
            </w:pPr>
          </w:p>
        </w:tc>
      </w:tr>
      <w:tr w:rsidR="009E44A4">
        <w:trPr>
          <w:cantSplit/>
          <w:trHeight w:val="330"/>
          <w:jc w:val="center"/>
        </w:trPr>
        <w:tc>
          <w:tcPr>
            <w:tcW w:w="540" w:type="dxa"/>
            <w:vMerge/>
            <w:shd w:val="clear" w:color="auto" w:fill="auto"/>
            <w:noWrap/>
            <w:vAlign w:val="center"/>
          </w:tcPr>
          <w:p w:rsidR="009E44A4" w:rsidRDefault="009E44A4">
            <w:pPr>
              <w:spacing w:line="0" w:lineRule="atLeast"/>
              <w:jc w:val="center"/>
            </w:pPr>
          </w:p>
        </w:tc>
        <w:tc>
          <w:tcPr>
            <w:tcW w:w="720" w:type="dxa"/>
            <w:vMerge/>
            <w:shd w:val="clear" w:color="auto" w:fill="auto"/>
            <w:noWrap/>
            <w:vAlign w:val="center"/>
          </w:tcPr>
          <w:p w:rsidR="009E44A4" w:rsidRDefault="009E44A4">
            <w:pPr>
              <w:spacing w:line="0" w:lineRule="atLeast"/>
              <w:jc w:val="center"/>
            </w:pPr>
          </w:p>
        </w:tc>
        <w:tc>
          <w:tcPr>
            <w:tcW w:w="720" w:type="dxa"/>
            <w:vMerge/>
            <w:shd w:val="clear" w:color="auto" w:fill="auto"/>
            <w:noWrap/>
            <w:vAlign w:val="center"/>
          </w:tcPr>
          <w:p w:rsidR="009E44A4" w:rsidRDefault="009E44A4">
            <w:pPr>
              <w:spacing w:line="0" w:lineRule="atLeast"/>
              <w:jc w:val="center"/>
            </w:pPr>
          </w:p>
        </w:tc>
        <w:tc>
          <w:tcPr>
            <w:tcW w:w="3303" w:type="dxa"/>
            <w:vMerge/>
            <w:shd w:val="clear" w:color="auto" w:fill="auto"/>
            <w:noWrap/>
            <w:vAlign w:val="center"/>
          </w:tcPr>
          <w:p w:rsidR="009E44A4" w:rsidRDefault="009E44A4">
            <w:pPr>
              <w:spacing w:line="0" w:lineRule="atLeast"/>
            </w:pPr>
          </w:p>
        </w:tc>
        <w:tc>
          <w:tcPr>
            <w:tcW w:w="720" w:type="dxa"/>
            <w:shd w:val="clear" w:color="auto" w:fill="auto"/>
            <w:noWrap/>
            <w:vAlign w:val="center"/>
          </w:tcPr>
          <w:p w:rsidR="009E44A4" w:rsidRDefault="009E44A4">
            <w:pPr>
              <w:spacing w:line="0" w:lineRule="atLeast"/>
              <w:jc w:val="center"/>
            </w:pPr>
          </w:p>
        </w:tc>
        <w:tc>
          <w:tcPr>
            <w:tcW w:w="1777" w:type="dxa"/>
            <w:vMerge/>
            <w:shd w:val="clear" w:color="auto" w:fill="auto"/>
            <w:noWrap/>
            <w:vAlign w:val="center"/>
          </w:tcPr>
          <w:p w:rsidR="009E44A4" w:rsidRDefault="009E44A4">
            <w:pPr>
              <w:spacing w:line="0" w:lineRule="atLeast"/>
            </w:pPr>
          </w:p>
        </w:tc>
        <w:tc>
          <w:tcPr>
            <w:tcW w:w="540" w:type="dxa"/>
            <w:vMerge/>
            <w:shd w:val="clear" w:color="auto" w:fill="auto"/>
            <w:noWrap/>
          </w:tcPr>
          <w:p w:rsidR="009E44A4" w:rsidRDefault="009E44A4">
            <w:pPr>
              <w:spacing w:line="0" w:lineRule="atLeast"/>
            </w:pPr>
          </w:p>
        </w:tc>
        <w:tc>
          <w:tcPr>
            <w:tcW w:w="540" w:type="dxa"/>
            <w:vMerge/>
            <w:noWrap/>
          </w:tcPr>
          <w:p w:rsidR="009E44A4" w:rsidRDefault="009E44A4">
            <w:pPr>
              <w:spacing w:line="0" w:lineRule="atLeast"/>
            </w:pPr>
          </w:p>
        </w:tc>
        <w:tc>
          <w:tcPr>
            <w:tcW w:w="720" w:type="dxa"/>
            <w:vMerge/>
            <w:noWrap/>
          </w:tcPr>
          <w:p w:rsidR="009E44A4" w:rsidRDefault="009E44A4">
            <w:pPr>
              <w:spacing w:line="0" w:lineRule="atLeast"/>
            </w:pPr>
          </w:p>
        </w:tc>
      </w:tr>
      <w:tr w:rsidR="009E44A4">
        <w:trPr>
          <w:cantSplit/>
          <w:trHeight w:val="547"/>
          <w:jc w:val="center"/>
        </w:trPr>
        <w:tc>
          <w:tcPr>
            <w:tcW w:w="540" w:type="dxa"/>
            <w:vMerge/>
            <w:shd w:val="clear" w:color="auto" w:fill="auto"/>
            <w:noWrap/>
            <w:vAlign w:val="center"/>
          </w:tcPr>
          <w:p w:rsidR="009E44A4" w:rsidRDefault="009E44A4">
            <w:pPr>
              <w:spacing w:line="0" w:lineRule="atLeast"/>
              <w:jc w:val="center"/>
            </w:pPr>
          </w:p>
        </w:tc>
        <w:tc>
          <w:tcPr>
            <w:tcW w:w="720" w:type="dxa"/>
            <w:vMerge/>
            <w:shd w:val="clear" w:color="auto" w:fill="auto"/>
            <w:noWrap/>
            <w:vAlign w:val="center"/>
          </w:tcPr>
          <w:p w:rsidR="009E44A4" w:rsidRDefault="009E44A4">
            <w:pPr>
              <w:spacing w:line="0" w:lineRule="atLeast"/>
              <w:jc w:val="center"/>
            </w:pPr>
          </w:p>
        </w:tc>
        <w:tc>
          <w:tcPr>
            <w:tcW w:w="720" w:type="dxa"/>
            <w:vMerge/>
            <w:shd w:val="clear" w:color="auto" w:fill="auto"/>
            <w:noWrap/>
            <w:vAlign w:val="center"/>
          </w:tcPr>
          <w:p w:rsidR="009E44A4" w:rsidRDefault="009E44A4">
            <w:pPr>
              <w:spacing w:line="0" w:lineRule="atLeast"/>
              <w:jc w:val="center"/>
            </w:pPr>
          </w:p>
        </w:tc>
        <w:tc>
          <w:tcPr>
            <w:tcW w:w="3303" w:type="dxa"/>
            <w:shd w:val="clear" w:color="auto" w:fill="auto"/>
            <w:noWrap/>
            <w:vAlign w:val="center"/>
          </w:tcPr>
          <w:p w:rsidR="009E44A4" w:rsidRDefault="009816D3">
            <w:pPr>
              <w:spacing w:line="0" w:lineRule="atLeast"/>
            </w:pPr>
            <w:r>
              <w:rPr>
                <w:rFonts w:hint="eastAsia"/>
              </w:rPr>
              <w:t>本年新增功能数</w:t>
            </w:r>
          </w:p>
        </w:tc>
        <w:tc>
          <w:tcPr>
            <w:tcW w:w="720" w:type="dxa"/>
            <w:shd w:val="clear" w:color="auto" w:fill="auto"/>
            <w:noWrap/>
            <w:vAlign w:val="center"/>
          </w:tcPr>
          <w:p w:rsidR="009E44A4" w:rsidRDefault="009E44A4">
            <w:pPr>
              <w:spacing w:line="0" w:lineRule="atLeast"/>
              <w:jc w:val="center"/>
            </w:pPr>
          </w:p>
        </w:tc>
        <w:tc>
          <w:tcPr>
            <w:tcW w:w="1777" w:type="dxa"/>
            <w:shd w:val="clear" w:color="auto" w:fill="auto"/>
            <w:noWrap/>
            <w:vAlign w:val="center"/>
          </w:tcPr>
          <w:p w:rsidR="009E44A4" w:rsidRDefault="009816D3">
            <w:pPr>
              <w:spacing w:line="0" w:lineRule="atLeast"/>
            </w:pPr>
            <w:r>
              <w:rPr>
                <w:rFonts w:hint="eastAsia"/>
              </w:rPr>
              <w:t>10</w:t>
            </w:r>
            <w:r>
              <w:rPr>
                <w:rFonts w:hint="eastAsia"/>
              </w:rPr>
              <w:t>分</w:t>
            </w:r>
            <w:r>
              <w:rPr>
                <w:rFonts w:hint="eastAsia"/>
              </w:rPr>
              <w:t>/</w:t>
            </w:r>
            <w:r>
              <w:rPr>
                <w:rFonts w:hint="eastAsia"/>
              </w:rPr>
              <w:t>项</w:t>
            </w:r>
          </w:p>
        </w:tc>
        <w:tc>
          <w:tcPr>
            <w:tcW w:w="540" w:type="dxa"/>
            <w:shd w:val="clear" w:color="auto" w:fill="auto"/>
            <w:noWrap/>
          </w:tcPr>
          <w:p w:rsidR="009E44A4" w:rsidRDefault="009E44A4">
            <w:pPr>
              <w:spacing w:line="0" w:lineRule="atLeast"/>
            </w:pPr>
          </w:p>
        </w:tc>
        <w:tc>
          <w:tcPr>
            <w:tcW w:w="540" w:type="dxa"/>
            <w:vMerge/>
            <w:noWrap/>
          </w:tcPr>
          <w:p w:rsidR="009E44A4" w:rsidRDefault="009E44A4">
            <w:pPr>
              <w:spacing w:line="0" w:lineRule="atLeast"/>
            </w:pPr>
          </w:p>
        </w:tc>
        <w:tc>
          <w:tcPr>
            <w:tcW w:w="720" w:type="dxa"/>
            <w:vMerge/>
            <w:noWrap/>
          </w:tcPr>
          <w:p w:rsidR="009E44A4" w:rsidRDefault="009E44A4">
            <w:pPr>
              <w:spacing w:line="0" w:lineRule="atLeast"/>
            </w:pPr>
          </w:p>
        </w:tc>
      </w:tr>
    </w:tbl>
    <w:p w:rsidR="009E44A4" w:rsidRDefault="009E44A4">
      <w:pPr>
        <w:spacing w:line="336" w:lineRule="auto"/>
        <w:jc w:val="center"/>
        <w:rPr>
          <w:rFonts w:ascii="ˎ̥" w:hAnsi="ˎ̥" w:cs="宋体"/>
          <w:b/>
          <w:bCs/>
          <w:sz w:val="36"/>
          <w:szCs w:val="36"/>
        </w:rPr>
      </w:pPr>
    </w:p>
    <w:p w:rsidR="009E44A4" w:rsidRDefault="009E44A4">
      <w:pPr>
        <w:spacing w:line="336" w:lineRule="auto"/>
        <w:jc w:val="center"/>
        <w:rPr>
          <w:rFonts w:ascii="ˎ̥" w:hAnsi="ˎ̥" w:cs="宋体"/>
          <w:b/>
          <w:bCs/>
          <w:sz w:val="36"/>
          <w:szCs w:val="36"/>
        </w:rPr>
      </w:pPr>
    </w:p>
    <w:p w:rsidR="009E44A4" w:rsidRDefault="009E44A4">
      <w:pPr>
        <w:spacing w:line="336" w:lineRule="auto"/>
        <w:jc w:val="center"/>
        <w:rPr>
          <w:rFonts w:ascii="ˎ̥" w:hAnsi="ˎ̥" w:cs="宋体"/>
          <w:b/>
          <w:bCs/>
          <w:sz w:val="36"/>
          <w:szCs w:val="36"/>
        </w:rPr>
        <w:sectPr w:rsidR="009E44A4">
          <w:pgSz w:w="11906" w:h="16838"/>
          <w:pgMar w:top="1134" w:right="1797" w:bottom="1134" w:left="1797" w:header="851" w:footer="992" w:gutter="0"/>
          <w:pgNumType w:fmt="numberInDash"/>
          <w:cols w:space="425"/>
          <w:docGrid w:type="lines" w:linePitch="312"/>
        </w:sectPr>
      </w:pPr>
    </w:p>
    <w:p w:rsidR="009E44A4" w:rsidRDefault="009816D3">
      <w:pPr>
        <w:spacing w:line="580" w:lineRule="exact"/>
        <w:jc w:val="center"/>
        <w:rPr>
          <w:rFonts w:ascii="ˎ̥" w:hAnsi="ˎ̥" w:cs="宋体"/>
          <w:sz w:val="40"/>
          <w:szCs w:val="44"/>
        </w:rPr>
      </w:pPr>
      <w:r>
        <w:rPr>
          <w:rFonts w:ascii="ˎ̥" w:hAnsi="ˎ̥" w:cs="宋体" w:hint="eastAsia"/>
          <w:b/>
          <w:bCs/>
          <w:sz w:val="42"/>
          <w:szCs w:val="44"/>
        </w:rPr>
        <w:lastRenderedPageBreak/>
        <w:t>辽</w:t>
      </w:r>
      <w:r>
        <w:rPr>
          <w:rFonts w:ascii="ˎ̥" w:hAnsi="ˎ̥" w:cs="宋体"/>
          <w:b/>
          <w:bCs/>
          <w:sz w:val="40"/>
          <w:szCs w:val="44"/>
        </w:rPr>
        <w:t>宁</w:t>
      </w:r>
      <w:r>
        <w:rPr>
          <w:rFonts w:ascii="ˎ̥" w:hAnsi="ˎ̥" w:cs="宋体" w:hint="eastAsia"/>
          <w:b/>
          <w:bCs/>
          <w:sz w:val="40"/>
          <w:szCs w:val="44"/>
        </w:rPr>
        <w:t>科技学院项目评审</w:t>
      </w:r>
      <w:r>
        <w:rPr>
          <w:rFonts w:ascii="ˎ̥" w:hAnsi="ˎ̥" w:cs="宋体"/>
          <w:b/>
          <w:bCs/>
          <w:sz w:val="40"/>
          <w:szCs w:val="44"/>
        </w:rPr>
        <w:t>专家</w:t>
      </w:r>
      <w:r>
        <w:rPr>
          <w:rFonts w:ascii="ˎ̥" w:hAnsi="ˎ̥" w:cs="宋体" w:hint="eastAsia"/>
          <w:b/>
          <w:bCs/>
          <w:sz w:val="40"/>
          <w:szCs w:val="44"/>
        </w:rPr>
        <w:t>选聘及管理办法</w:t>
      </w:r>
    </w:p>
    <w:p w:rsidR="009E44A4" w:rsidRDefault="009816D3" w:rsidP="00F323C7">
      <w:pPr>
        <w:spacing w:line="580" w:lineRule="exact"/>
        <w:ind w:firstLineChars="200" w:firstLine="640"/>
        <w:rPr>
          <w:rFonts w:ascii="ˎ̥" w:hAnsi="ˎ̥" w:cs="宋体"/>
          <w:sz w:val="36"/>
          <w:szCs w:val="36"/>
        </w:rPr>
      </w:pPr>
      <w:r>
        <w:rPr>
          <w:rFonts w:ascii="仿宋" w:eastAsia="仿宋" w:hAnsi="仿宋" w:cs="宋体"/>
          <w:sz w:val="32"/>
          <w:szCs w:val="32"/>
        </w:rPr>
        <w:t>为</w:t>
      </w:r>
      <w:r>
        <w:rPr>
          <w:rFonts w:ascii="仿宋" w:eastAsia="仿宋" w:hAnsi="仿宋" w:cs="宋体" w:hint="eastAsia"/>
          <w:sz w:val="32"/>
          <w:szCs w:val="32"/>
        </w:rPr>
        <w:t>促进我校国有资产配置、采购、报废处置及项目招标工作的科学、民主化管理，彰显资产配置、采购、报废及项目招标过程的公开、公正、公平的原则，学校决定加强我校国有资产配置、采购及工程招标</w:t>
      </w:r>
      <w:r>
        <w:rPr>
          <w:rFonts w:ascii="仿宋" w:eastAsia="仿宋" w:hAnsi="仿宋" w:cs="宋体"/>
          <w:sz w:val="32"/>
          <w:szCs w:val="32"/>
        </w:rPr>
        <w:t>评审专家库建设，</w:t>
      </w:r>
      <w:r>
        <w:rPr>
          <w:rFonts w:ascii="仿宋" w:eastAsia="仿宋" w:hAnsi="仿宋" w:cs="宋体" w:hint="eastAsia"/>
          <w:sz w:val="32"/>
          <w:szCs w:val="32"/>
        </w:rPr>
        <w:t>特制定本办法。</w:t>
      </w:r>
    </w:p>
    <w:p w:rsidR="009E44A4" w:rsidRDefault="009816D3" w:rsidP="00614DDE">
      <w:pPr>
        <w:overflowPunct w:val="0"/>
        <w:spacing w:beforeLines="50" w:before="156" w:afterLines="50" w:after="156" w:line="580" w:lineRule="exact"/>
        <w:ind w:firstLineChars="200" w:firstLine="640"/>
        <w:rPr>
          <w:rFonts w:ascii="黑体" w:eastAsia="黑体" w:hAnsi="黑体" w:cs="宋体"/>
          <w:sz w:val="32"/>
          <w:szCs w:val="32"/>
        </w:rPr>
      </w:pPr>
      <w:r>
        <w:rPr>
          <w:rFonts w:ascii="黑体" w:eastAsia="黑体" w:hAnsi="黑体" w:cs="宋体" w:hint="eastAsia"/>
          <w:sz w:val="32"/>
          <w:szCs w:val="32"/>
        </w:rPr>
        <w:t xml:space="preserve">第一条 </w:t>
      </w:r>
      <w:r>
        <w:rPr>
          <w:rFonts w:ascii="黑体" w:eastAsia="黑体" w:hAnsi="黑体" w:cs="宋体"/>
          <w:sz w:val="32"/>
          <w:szCs w:val="32"/>
        </w:rPr>
        <w:t xml:space="preserve">专业范围 </w:t>
      </w:r>
    </w:p>
    <w:p w:rsidR="009E44A4" w:rsidRDefault="009816D3">
      <w:pPr>
        <w:overflowPunct w:val="0"/>
        <w:spacing w:line="580" w:lineRule="exact"/>
        <w:ind w:firstLineChars="200" w:firstLine="640"/>
        <w:rPr>
          <w:rFonts w:ascii="仿宋" w:eastAsia="仿宋" w:hAnsi="仿宋" w:cs="宋体"/>
          <w:color w:val="000000"/>
          <w:sz w:val="32"/>
          <w:szCs w:val="32"/>
        </w:rPr>
      </w:pPr>
      <w:r>
        <w:rPr>
          <w:rFonts w:ascii="仿宋" w:eastAsia="仿宋" w:hAnsi="仿宋" w:cs="宋体"/>
          <w:sz w:val="32"/>
          <w:szCs w:val="32"/>
        </w:rPr>
        <w:t>（一）</w:t>
      </w:r>
      <w:r>
        <w:rPr>
          <w:rFonts w:ascii="仿宋" w:eastAsia="仿宋" w:hAnsi="仿宋" w:cs="宋体" w:hint="eastAsia"/>
          <w:sz w:val="32"/>
          <w:szCs w:val="32"/>
        </w:rPr>
        <w:t>工程类</w:t>
      </w:r>
      <w:r>
        <w:rPr>
          <w:rFonts w:ascii="仿宋" w:eastAsia="仿宋" w:hAnsi="仿宋" w:cs="宋体"/>
          <w:sz w:val="32"/>
          <w:szCs w:val="32"/>
        </w:rPr>
        <w:t>。</w:t>
      </w:r>
      <w:r>
        <w:rPr>
          <w:rFonts w:ascii="仿宋" w:eastAsia="仿宋" w:hAnsi="仿宋" w:cs="宋体" w:hint="eastAsia"/>
          <w:sz w:val="32"/>
          <w:szCs w:val="32"/>
        </w:rPr>
        <w:t>建筑、市政、园林、装饰、安装</w:t>
      </w:r>
      <w:r>
        <w:rPr>
          <w:rFonts w:ascii="仿宋" w:eastAsia="仿宋" w:hAnsi="仿宋" w:cs="宋体"/>
          <w:sz w:val="32"/>
          <w:szCs w:val="32"/>
        </w:rPr>
        <w:t>工程</w:t>
      </w:r>
      <w:r>
        <w:rPr>
          <w:rFonts w:ascii="仿宋" w:eastAsia="仿宋" w:hAnsi="仿宋" w:cs="宋体" w:hint="eastAsia"/>
          <w:sz w:val="32"/>
          <w:szCs w:val="32"/>
        </w:rPr>
        <w:t>、勘察</w:t>
      </w:r>
      <w:r>
        <w:rPr>
          <w:rFonts w:ascii="仿宋" w:eastAsia="仿宋" w:hAnsi="仿宋" w:cs="宋体"/>
          <w:sz w:val="32"/>
          <w:szCs w:val="32"/>
        </w:rPr>
        <w:t>设计、</w:t>
      </w:r>
      <w:r>
        <w:rPr>
          <w:rFonts w:ascii="仿宋" w:eastAsia="仿宋" w:hAnsi="仿宋" w:cs="宋体" w:hint="eastAsia"/>
          <w:color w:val="000000"/>
          <w:sz w:val="32"/>
          <w:szCs w:val="32"/>
        </w:rPr>
        <w:t>监理等。具体专业可分为：建筑、结构、给排水、电气、暖通、道路及桥梁、通信、电子、隧道等。</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color w:val="000000"/>
          <w:sz w:val="32"/>
          <w:szCs w:val="32"/>
        </w:rPr>
        <w:t>（</w:t>
      </w:r>
      <w:r>
        <w:rPr>
          <w:rFonts w:ascii="仿宋" w:eastAsia="仿宋" w:hAnsi="仿宋" w:cs="宋体" w:hint="eastAsia"/>
          <w:color w:val="000000"/>
          <w:sz w:val="32"/>
          <w:szCs w:val="32"/>
        </w:rPr>
        <w:t>二</w:t>
      </w:r>
      <w:r>
        <w:rPr>
          <w:rFonts w:ascii="仿宋" w:eastAsia="仿宋" w:hAnsi="仿宋" w:cs="宋体"/>
          <w:color w:val="000000"/>
          <w:sz w:val="32"/>
          <w:szCs w:val="32"/>
        </w:rPr>
        <w:t>）</w:t>
      </w:r>
      <w:r>
        <w:rPr>
          <w:rFonts w:ascii="仿宋" w:eastAsia="仿宋" w:hAnsi="仿宋" w:cs="宋体" w:hint="eastAsia"/>
          <w:color w:val="000000"/>
          <w:sz w:val="32"/>
          <w:szCs w:val="32"/>
        </w:rPr>
        <w:t>货物类</w:t>
      </w:r>
      <w:r>
        <w:rPr>
          <w:rFonts w:ascii="仿宋" w:eastAsia="仿宋" w:hAnsi="仿宋" w:cs="宋体"/>
          <w:color w:val="000000"/>
          <w:sz w:val="32"/>
          <w:szCs w:val="32"/>
        </w:rPr>
        <w:t>。机械设备、</w:t>
      </w:r>
      <w:r>
        <w:rPr>
          <w:rFonts w:ascii="仿宋" w:eastAsia="仿宋" w:hAnsi="仿宋" w:cs="宋体" w:hint="eastAsia"/>
          <w:color w:val="000000"/>
          <w:sz w:val="32"/>
          <w:szCs w:val="32"/>
        </w:rPr>
        <w:t>建筑材料、金属材料、</w:t>
      </w:r>
      <w:r>
        <w:rPr>
          <w:rFonts w:ascii="仿宋" w:eastAsia="仿宋" w:hAnsi="仿宋" w:cs="宋体"/>
          <w:color w:val="000000"/>
          <w:sz w:val="32"/>
          <w:szCs w:val="32"/>
        </w:rPr>
        <w:t>电器设备、办公自动化设备、家具、专用材料、专用设备、交通工具</w:t>
      </w:r>
      <w:r>
        <w:rPr>
          <w:rFonts w:ascii="仿宋" w:eastAsia="仿宋" w:hAnsi="仿宋" w:cs="宋体" w:hint="eastAsia"/>
          <w:color w:val="000000"/>
          <w:sz w:val="32"/>
          <w:szCs w:val="32"/>
        </w:rPr>
        <w:t>、</w:t>
      </w:r>
      <w:r>
        <w:rPr>
          <w:rFonts w:ascii="仿宋" w:eastAsia="仿宋" w:hAnsi="仿宋" w:cs="宋体"/>
          <w:color w:val="000000"/>
          <w:sz w:val="32"/>
          <w:szCs w:val="32"/>
        </w:rPr>
        <w:t>信息技</w:t>
      </w:r>
      <w:r>
        <w:rPr>
          <w:rFonts w:ascii="仿宋" w:eastAsia="仿宋" w:hAnsi="仿宋" w:cs="宋体"/>
          <w:sz w:val="32"/>
          <w:szCs w:val="32"/>
        </w:rPr>
        <w:t>术及信息管理软件开发设计</w:t>
      </w:r>
      <w:r>
        <w:rPr>
          <w:rFonts w:ascii="仿宋" w:eastAsia="仿宋" w:hAnsi="仿宋" w:cs="宋体" w:hint="eastAsia"/>
          <w:sz w:val="32"/>
          <w:szCs w:val="32"/>
        </w:rPr>
        <w:t>等。</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（三）服务类。会计咨询、工程咨询、</w:t>
      </w:r>
      <w:r>
        <w:rPr>
          <w:rFonts w:ascii="仿宋" w:eastAsia="仿宋" w:hAnsi="仿宋" w:cs="宋体"/>
          <w:sz w:val="32"/>
          <w:szCs w:val="32"/>
        </w:rPr>
        <w:t>经济业务、法律事务等。</w:t>
      </w:r>
    </w:p>
    <w:p w:rsidR="009E44A4" w:rsidRDefault="009816D3" w:rsidP="00614DDE">
      <w:pPr>
        <w:overflowPunct w:val="0"/>
        <w:spacing w:beforeLines="50" w:before="156" w:afterLines="50" w:after="156" w:line="580" w:lineRule="exact"/>
        <w:ind w:firstLineChars="200" w:firstLine="640"/>
        <w:rPr>
          <w:rFonts w:ascii="黑体" w:eastAsia="黑体" w:hAnsi="黑体" w:cs="宋体"/>
          <w:sz w:val="32"/>
          <w:szCs w:val="32"/>
        </w:rPr>
      </w:pPr>
      <w:r>
        <w:rPr>
          <w:rFonts w:ascii="黑体" w:eastAsia="黑体" w:hAnsi="黑体" w:cs="宋体" w:hint="eastAsia"/>
          <w:sz w:val="32"/>
          <w:szCs w:val="32"/>
        </w:rPr>
        <w:t xml:space="preserve">第二条 </w:t>
      </w:r>
      <w:r>
        <w:rPr>
          <w:rFonts w:ascii="黑体" w:eastAsia="黑体" w:hAnsi="黑体" w:cs="宋体"/>
          <w:sz w:val="32"/>
          <w:szCs w:val="32"/>
        </w:rPr>
        <w:t xml:space="preserve">专家的资格条件 </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sz w:val="32"/>
          <w:szCs w:val="32"/>
        </w:rPr>
        <w:t>申请国有资产管理评审专家资格应具备下列条件：</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sz w:val="32"/>
          <w:szCs w:val="32"/>
        </w:rPr>
        <w:t xml:space="preserve">（一）具有良好的职业道德和较高的业务素质，在国有资产管理评审过程中，能够客观、公正、诚信、廉洁地履行职责； </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sz w:val="32"/>
          <w:szCs w:val="32"/>
        </w:rPr>
        <w:t>（二）从事相关专业领域工作满8年，具有本科（含本科）以上文化程度，高级职称或者同等专业水平</w:t>
      </w:r>
      <w:r>
        <w:rPr>
          <w:rFonts w:ascii="仿宋" w:eastAsia="仿宋" w:hAnsi="仿宋" w:cs="宋体" w:hint="eastAsia"/>
          <w:sz w:val="32"/>
          <w:szCs w:val="32"/>
        </w:rPr>
        <w:t>（具备国家注册资格证书等）</w:t>
      </w:r>
      <w:r>
        <w:rPr>
          <w:rFonts w:ascii="仿宋" w:eastAsia="仿宋" w:hAnsi="仿宋" w:cs="宋体"/>
          <w:sz w:val="32"/>
          <w:szCs w:val="32"/>
        </w:rPr>
        <w:t>，精通专业业务，在其专业领域享有一定</w:t>
      </w:r>
      <w:r>
        <w:rPr>
          <w:rFonts w:ascii="仿宋" w:eastAsia="仿宋" w:hAnsi="仿宋" w:cs="宋体"/>
          <w:sz w:val="32"/>
          <w:szCs w:val="32"/>
        </w:rPr>
        <w:lastRenderedPageBreak/>
        <w:t xml:space="preserve">声誉； </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sz w:val="32"/>
          <w:szCs w:val="32"/>
        </w:rPr>
        <w:t>（三）熟悉</w:t>
      </w:r>
      <w:r>
        <w:rPr>
          <w:rFonts w:ascii="仿宋" w:eastAsia="仿宋" w:hAnsi="仿宋" w:cs="宋体" w:hint="eastAsia"/>
          <w:sz w:val="32"/>
          <w:szCs w:val="32"/>
        </w:rPr>
        <w:t>设备采购</w:t>
      </w:r>
      <w:r>
        <w:rPr>
          <w:rFonts w:ascii="仿宋" w:eastAsia="仿宋" w:hAnsi="仿宋" w:cs="宋体"/>
          <w:sz w:val="32"/>
          <w:szCs w:val="32"/>
        </w:rPr>
        <w:t>和招标投标的法律、法规，能够胜任</w:t>
      </w:r>
      <w:r>
        <w:rPr>
          <w:rFonts w:ascii="仿宋" w:eastAsia="仿宋" w:hAnsi="仿宋" w:cs="宋体" w:hint="eastAsia"/>
          <w:sz w:val="32"/>
          <w:szCs w:val="32"/>
        </w:rPr>
        <w:t>相应的</w:t>
      </w:r>
      <w:r>
        <w:rPr>
          <w:rFonts w:ascii="仿宋" w:eastAsia="仿宋" w:hAnsi="仿宋" w:cs="宋体"/>
          <w:sz w:val="32"/>
          <w:szCs w:val="32"/>
        </w:rPr>
        <w:t xml:space="preserve">评审工作； </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sz w:val="32"/>
          <w:szCs w:val="32"/>
        </w:rPr>
        <w:t>（四）愿意以独立身份参与国有资产管理评审工作，并接受</w:t>
      </w:r>
      <w:r>
        <w:rPr>
          <w:rFonts w:ascii="仿宋" w:eastAsia="仿宋" w:hAnsi="仿宋" w:cs="宋体" w:hint="eastAsia"/>
          <w:sz w:val="32"/>
          <w:szCs w:val="32"/>
        </w:rPr>
        <w:t>学校有关部门</w:t>
      </w:r>
      <w:r>
        <w:rPr>
          <w:rFonts w:ascii="仿宋" w:eastAsia="仿宋" w:hAnsi="仿宋" w:cs="宋体"/>
          <w:sz w:val="32"/>
          <w:szCs w:val="32"/>
        </w:rPr>
        <w:t xml:space="preserve">的监督； </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sz w:val="32"/>
          <w:szCs w:val="32"/>
        </w:rPr>
        <w:t>（五）积极参加</w:t>
      </w:r>
      <w:r>
        <w:rPr>
          <w:rFonts w:ascii="仿宋" w:eastAsia="仿宋" w:hAnsi="仿宋" w:cs="宋体" w:hint="eastAsia"/>
          <w:sz w:val="32"/>
          <w:szCs w:val="32"/>
        </w:rPr>
        <w:t>学校和上级有关部门</w:t>
      </w:r>
      <w:r>
        <w:rPr>
          <w:rFonts w:ascii="仿宋" w:eastAsia="仿宋" w:hAnsi="仿宋" w:cs="宋体"/>
          <w:sz w:val="32"/>
          <w:szCs w:val="32"/>
        </w:rPr>
        <w:t xml:space="preserve">组织的业务培训； </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sz w:val="32"/>
          <w:szCs w:val="32"/>
        </w:rPr>
        <w:t>（六）没有违法违纪</w:t>
      </w:r>
      <w:r>
        <w:rPr>
          <w:rFonts w:ascii="仿宋" w:eastAsia="仿宋" w:hAnsi="仿宋" w:cs="宋体" w:hint="eastAsia"/>
          <w:sz w:val="32"/>
          <w:szCs w:val="32"/>
        </w:rPr>
        <w:t>失信</w:t>
      </w:r>
      <w:r>
        <w:rPr>
          <w:rFonts w:ascii="仿宋" w:eastAsia="仿宋" w:hAnsi="仿宋" w:cs="宋体"/>
          <w:sz w:val="32"/>
          <w:szCs w:val="32"/>
        </w:rPr>
        <w:t>等不良记录</w:t>
      </w:r>
      <w:r>
        <w:rPr>
          <w:rFonts w:ascii="仿宋" w:eastAsia="仿宋" w:hAnsi="仿宋" w:cs="宋体" w:hint="eastAsia"/>
          <w:sz w:val="32"/>
          <w:szCs w:val="32"/>
        </w:rPr>
        <w:t>。</w:t>
      </w:r>
    </w:p>
    <w:p w:rsidR="009E44A4" w:rsidRDefault="009816D3" w:rsidP="00614DDE">
      <w:pPr>
        <w:overflowPunct w:val="0"/>
        <w:spacing w:beforeLines="50" w:before="156" w:afterLines="50" w:after="156" w:line="580" w:lineRule="exact"/>
        <w:ind w:firstLineChars="200" w:firstLine="640"/>
        <w:rPr>
          <w:rFonts w:ascii="黑体" w:eastAsia="黑体" w:hAnsi="黑体" w:cs="宋体"/>
          <w:sz w:val="32"/>
          <w:szCs w:val="32"/>
        </w:rPr>
      </w:pPr>
      <w:r>
        <w:rPr>
          <w:rFonts w:ascii="黑体" w:eastAsia="黑体" w:hAnsi="黑体" w:cs="宋体" w:hint="eastAsia"/>
          <w:sz w:val="32"/>
          <w:szCs w:val="32"/>
        </w:rPr>
        <w:t xml:space="preserve">第三条 </w:t>
      </w:r>
      <w:r>
        <w:rPr>
          <w:rFonts w:ascii="黑体" w:eastAsia="黑体" w:hAnsi="黑体" w:cs="宋体"/>
          <w:sz w:val="32"/>
          <w:szCs w:val="32"/>
        </w:rPr>
        <w:t>专家的权利义务</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sz w:val="32"/>
          <w:szCs w:val="32"/>
        </w:rPr>
        <w:t>评审专家在</w:t>
      </w:r>
      <w:r>
        <w:rPr>
          <w:rFonts w:ascii="仿宋" w:eastAsia="仿宋" w:hAnsi="仿宋" w:cs="宋体" w:hint="eastAsia"/>
          <w:sz w:val="32"/>
          <w:szCs w:val="32"/>
        </w:rPr>
        <w:t>项目招投标</w:t>
      </w:r>
      <w:r>
        <w:rPr>
          <w:rFonts w:ascii="仿宋" w:eastAsia="仿宋" w:hAnsi="仿宋" w:cs="宋体"/>
          <w:sz w:val="32"/>
          <w:szCs w:val="32"/>
        </w:rPr>
        <w:t xml:space="preserve">活动中享有下列权利并承担下列义务： </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sz w:val="32"/>
          <w:szCs w:val="32"/>
        </w:rPr>
        <w:t>（一）权利</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sz w:val="32"/>
          <w:szCs w:val="32"/>
        </w:rPr>
        <w:t>1</w:t>
      </w:r>
      <w:r>
        <w:rPr>
          <w:rFonts w:ascii="仿宋" w:eastAsia="仿宋" w:hAnsi="仿宋" w:cs="宋体" w:hint="eastAsia"/>
          <w:sz w:val="32"/>
          <w:szCs w:val="32"/>
        </w:rPr>
        <w:t>.</w:t>
      </w:r>
      <w:r>
        <w:rPr>
          <w:rFonts w:ascii="仿宋" w:eastAsia="仿宋" w:hAnsi="仿宋" w:cs="宋体"/>
          <w:sz w:val="32"/>
          <w:szCs w:val="32"/>
        </w:rPr>
        <w:t>对国有资产</w:t>
      </w:r>
      <w:r>
        <w:rPr>
          <w:rFonts w:ascii="仿宋" w:eastAsia="仿宋" w:hAnsi="仿宋" w:cs="宋体" w:hint="eastAsia"/>
          <w:sz w:val="32"/>
          <w:szCs w:val="32"/>
        </w:rPr>
        <w:t>采购政策、制度</w:t>
      </w:r>
      <w:r>
        <w:rPr>
          <w:rFonts w:ascii="仿宋" w:eastAsia="仿宋" w:hAnsi="仿宋" w:cs="宋体"/>
          <w:sz w:val="32"/>
          <w:szCs w:val="32"/>
        </w:rPr>
        <w:t>及</w:t>
      </w:r>
      <w:r>
        <w:rPr>
          <w:rFonts w:ascii="仿宋" w:eastAsia="仿宋" w:hAnsi="仿宋" w:cs="宋体" w:hint="eastAsia"/>
          <w:sz w:val="32"/>
          <w:szCs w:val="32"/>
        </w:rPr>
        <w:t>项目</w:t>
      </w:r>
      <w:r>
        <w:rPr>
          <w:rFonts w:ascii="仿宋" w:eastAsia="仿宋" w:hAnsi="仿宋" w:cs="宋体"/>
          <w:sz w:val="32"/>
          <w:szCs w:val="32"/>
        </w:rPr>
        <w:t>相关</w:t>
      </w:r>
      <w:r>
        <w:rPr>
          <w:rFonts w:ascii="仿宋" w:eastAsia="仿宋" w:hAnsi="仿宋" w:cs="宋体" w:hint="eastAsia"/>
          <w:sz w:val="32"/>
          <w:szCs w:val="32"/>
        </w:rPr>
        <w:t>信息（非保密）</w:t>
      </w:r>
      <w:r>
        <w:rPr>
          <w:rFonts w:ascii="仿宋" w:eastAsia="仿宋" w:hAnsi="仿宋" w:cs="宋体"/>
          <w:sz w:val="32"/>
          <w:szCs w:val="32"/>
        </w:rPr>
        <w:t>的知情权；</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sz w:val="32"/>
          <w:szCs w:val="32"/>
        </w:rPr>
        <w:t>2</w:t>
      </w:r>
      <w:r>
        <w:rPr>
          <w:rFonts w:ascii="仿宋" w:eastAsia="仿宋" w:hAnsi="仿宋" w:cs="宋体" w:hint="eastAsia"/>
          <w:sz w:val="32"/>
          <w:szCs w:val="32"/>
        </w:rPr>
        <w:t>.</w:t>
      </w:r>
      <w:r>
        <w:rPr>
          <w:rFonts w:ascii="仿宋" w:eastAsia="仿宋" w:hAnsi="仿宋" w:cs="宋体"/>
          <w:sz w:val="32"/>
          <w:szCs w:val="32"/>
        </w:rPr>
        <w:t>自愿接受聘请，担任评</w:t>
      </w:r>
      <w:r>
        <w:rPr>
          <w:rFonts w:ascii="仿宋" w:eastAsia="仿宋" w:hAnsi="仿宋" w:cs="宋体" w:hint="eastAsia"/>
          <w:sz w:val="32"/>
          <w:szCs w:val="32"/>
        </w:rPr>
        <w:t>审</w:t>
      </w:r>
      <w:r>
        <w:rPr>
          <w:rFonts w:ascii="仿宋" w:eastAsia="仿宋" w:hAnsi="仿宋" w:cs="宋体"/>
          <w:sz w:val="32"/>
          <w:szCs w:val="32"/>
        </w:rPr>
        <w:t>委员会成员（</w:t>
      </w:r>
      <w:r>
        <w:rPr>
          <w:rFonts w:ascii="仿宋" w:eastAsia="仿宋" w:hAnsi="仿宋" w:cs="宋体" w:hint="eastAsia"/>
          <w:sz w:val="32"/>
          <w:szCs w:val="32"/>
        </w:rPr>
        <w:t>论证、鉴定、</w:t>
      </w:r>
      <w:r>
        <w:rPr>
          <w:rFonts w:ascii="仿宋" w:eastAsia="仿宋" w:hAnsi="仿宋" w:cs="宋体"/>
          <w:sz w:val="32"/>
          <w:szCs w:val="32"/>
        </w:rPr>
        <w:t>谈判、</w:t>
      </w:r>
      <w:r>
        <w:rPr>
          <w:rFonts w:ascii="仿宋" w:eastAsia="仿宋" w:hAnsi="仿宋" w:cs="宋体" w:hint="eastAsia"/>
          <w:sz w:val="32"/>
          <w:szCs w:val="32"/>
        </w:rPr>
        <w:t>采购、招标</w:t>
      </w:r>
      <w:r>
        <w:rPr>
          <w:rFonts w:ascii="仿宋" w:eastAsia="仿宋" w:hAnsi="仿宋" w:cs="宋体"/>
          <w:sz w:val="32"/>
          <w:szCs w:val="32"/>
        </w:rPr>
        <w:t>）；</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sz w:val="32"/>
          <w:szCs w:val="32"/>
        </w:rPr>
        <w:t>3</w:t>
      </w:r>
      <w:r>
        <w:rPr>
          <w:rFonts w:ascii="仿宋" w:eastAsia="仿宋" w:hAnsi="仿宋" w:cs="宋体" w:hint="eastAsia"/>
          <w:sz w:val="32"/>
          <w:szCs w:val="32"/>
        </w:rPr>
        <w:t>.</w:t>
      </w:r>
      <w:r>
        <w:rPr>
          <w:rFonts w:ascii="仿宋" w:eastAsia="仿宋" w:hAnsi="仿宋" w:cs="宋体"/>
          <w:sz w:val="32"/>
          <w:szCs w:val="32"/>
        </w:rPr>
        <w:t xml:space="preserve">按照规定的程序、标准和方法，不受任何单位或个人干预，依法进行独立评审，提出评审意见； </w:t>
      </w:r>
    </w:p>
    <w:p w:rsidR="009E44A4" w:rsidRDefault="009816D3">
      <w:pPr>
        <w:overflowPunct w:val="0"/>
        <w:spacing w:line="580" w:lineRule="exact"/>
        <w:ind w:firstLineChars="200" w:firstLine="640"/>
        <w:rPr>
          <w:rFonts w:ascii="仿宋" w:eastAsia="仿宋" w:hAnsi="仿宋" w:cs="宋体"/>
          <w:color w:val="000000"/>
          <w:sz w:val="32"/>
          <w:szCs w:val="32"/>
        </w:rPr>
      </w:pPr>
      <w:r>
        <w:rPr>
          <w:rFonts w:ascii="仿宋" w:eastAsia="仿宋" w:hAnsi="仿宋" w:cs="宋体"/>
          <w:sz w:val="32"/>
          <w:szCs w:val="32"/>
        </w:rPr>
        <w:t>4</w:t>
      </w:r>
      <w:r>
        <w:rPr>
          <w:rFonts w:ascii="仿宋" w:eastAsia="仿宋" w:hAnsi="仿宋" w:cs="宋体" w:hint="eastAsia"/>
          <w:sz w:val="32"/>
          <w:szCs w:val="32"/>
        </w:rPr>
        <w:t>.</w:t>
      </w:r>
      <w:r>
        <w:rPr>
          <w:rFonts w:ascii="仿宋" w:eastAsia="仿宋" w:hAnsi="仿宋" w:cs="宋体"/>
          <w:sz w:val="32"/>
          <w:szCs w:val="32"/>
        </w:rPr>
        <w:t>按规定获得相应的评审</w:t>
      </w:r>
      <w:r>
        <w:rPr>
          <w:rFonts w:ascii="仿宋" w:eastAsia="仿宋" w:hAnsi="仿宋" w:cs="宋体" w:hint="eastAsia"/>
          <w:sz w:val="32"/>
          <w:szCs w:val="32"/>
        </w:rPr>
        <w:t>、论证、鉴定等</w:t>
      </w:r>
      <w:r>
        <w:rPr>
          <w:rFonts w:ascii="仿宋" w:eastAsia="仿宋" w:hAnsi="仿宋" w:cs="宋体"/>
          <w:color w:val="000000"/>
          <w:sz w:val="32"/>
          <w:szCs w:val="32"/>
        </w:rPr>
        <w:t>劳务报酬</w:t>
      </w:r>
      <w:r>
        <w:rPr>
          <w:rFonts w:ascii="仿宋" w:eastAsia="仿宋" w:hAnsi="仿宋" w:cs="宋体" w:hint="eastAsia"/>
          <w:color w:val="000000"/>
          <w:sz w:val="32"/>
          <w:szCs w:val="32"/>
        </w:rPr>
        <w:t>。</w:t>
      </w:r>
    </w:p>
    <w:p w:rsidR="009E44A4" w:rsidRDefault="009816D3">
      <w:pPr>
        <w:overflowPunct w:val="0"/>
        <w:spacing w:line="580" w:lineRule="exact"/>
        <w:ind w:firstLineChars="150" w:firstLine="480"/>
        <w:rPr>
          <w:rFonts w:ascii="仿宋" w:eastAsia="仿宋" w:hAnsi="仿宋" w:cs="宋体"/>
          <w:color w:val="000000"/>
          <w:sz w:val="32"/>
          <w:szCs w:val="32"/>
        </w:rPr>
      </w:pPr>
      <w:r>
        <w:rPr>
          <w:rFonts w:ascii="仿宋" w:eastAsia="仿宋" w:hAnsi="仿宋" w:cs="宋体"/>
          <w:color w:val="000000"/>
          <w:sz w:val="32"/>
          <w:szCs w:val="32"/>
        </w:rPr>
        <w:t>（二）义务</w:t>
      </w:r>
    </w:p>
    <w:p w:rsidR="009E44A4" w:rsidRDefault="009816D3">
      <w:pPr>
        <w:overflowPunct w:val="0"/>
        <w:spacing w:line="580" w:lineRule="exact"/>
        <w:ind w:firstLineChars="200" w:firstLine="640"/>
        <w:rPr>
          <w:rFonts w:ascii="仿宋" w:eastAsia="仿宋" w:hAnsi="仿宋" w:cs="宋体"/>
          <w:color w:val="000000"/>
          <w:sz w:val="32"/>
          <w:szCs w:val="32"/>
        </w:rPr>
      </w:pPr>
      <w:r>
        <w:rPr>
          <w:rFonts w:ascii="仿宋" w:eastAsia="仿宋" w:hAnsi="仿宋" w:cs="宋体"/>
          <w:color w:val="000000"/>
          <w:sz w:val="32"/>
          <w:szCs w:val="32"/>
        </w:rPr>
        <w:t>1</w:t>
      </w:r>
      <w:r>
        <w:rPr>
          <w:rFonts w:ascii="仿宋" w:eastAsia="仿宋" w:hAnsi="仿宋" w:cs="宋体" w:hint="eastAsia"/>
          <w:color w:val="000000"/>
          <w:sz w:val="32"/>
          <w:szCs w:val="32"/>
        </w:rPr>
        <w:t>.对学校项目论证、鉴定、谈判、采购、招标及配置等</w:t>
      </w:r>
      <w:r>
        <w:rPr>
          <w:rFonts w:ascii="仿宋" w:eastAsia="仿宋" w:hAnsi="仿宋" w:cs="宋体"/>
          <w:color w:val="000000"/>
          <w:sz w:val="32"/>
          <w:szCs w:val="32"/>
        </w:rPr>
        <w:t>提供客观、公正、真实、可靠的评审意见</w:t>
      </w:r>
      <w:r>
        <w:rPr>
          <w:rFonts w:ascii="仿宋" w:eastAsia="仿宋" w:hAnsi="仿宋" w:cs="宋体" w:hint="eastAsia"/>
          <w:color w:val="000000"/>
          <w:sz w:val="32"/>
          <w:szCs w:val="32"/>
        </w:rPr>
        <w:t>和论证的技术方案支持</w:t>
      </w:r>
      <w:r>
        <w:rPr>
          <w:rFonts w:ascii="仿宋" w:eastAsia="仿宋" w:hAnsi="仿宋" w:cs="宋体"/>
          <w:color w:val="000000"/>
          <w:sz w:val="32"/>
          <w:szCs w:val="32"/>
        </w:rPr>
        <w:t>；</w:t>
      </w:r>
    </w:p>
    <w:p w:rsidR="009E44A4" w:rsidRDefault="009816D3">
      <w:pPr>
        <w:overflowPunct w:val="0"/>
        <w:spacing w:line="580" w:lineRule="exact"/>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2.</w:t>
      </w:r>
      <w:r>
        <w:rPr>
          <w:rFonts w:ascii="仿宋" w:eastAsia="仿宋" w:hAnsi="仿宋" w:cs="宋体"/>
          <w:color w:val="000000"/>
          <w:sz w:val="32"/>
          <w:szCs w:val="32"/>
        </w:rPr>
        <w:t>遵守职业道德，提高自身素质，自觉接受相关法律知</w:t>
      </w:r>
      <w:r>
        <w:rPr>
          <w:rFonts w:ascii="仿宋" w:eastAsia="仿宋" w:hAnsi="仿宋" w:cs="宋体"/>
          <w:color w:val="000000"/>
          <w:sz w:val="32"/>
          <w:szCs w:val="32"/>
        </w:rPr>
        <w:lastRenderedPageBreak/>
        <w:t>识和业务知识继续教育</w:t>
      </w:r>
      <w:r>
        <w:rPr>
          <w:rFonts w:ascii="仿宋" w:eastAsia="仿宋" w:hAnsi="仿宋" w:cs="宋体" w:hint="eastAsia"/>
          <w:color w:val="000000"/>
          <w:sz w:val="32"/>
          <w:szCs w:val="32"/>
        </w:rPr>
        <w:t>；</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3.自觉遵守职业道德，不受任何单位或者个人的干预，对所提出的评审意见承担个人责任；</w:t>
      </w:r>
    </w:p>
    <w:p w:rsidR="009E44A4" w:rsidRDefault="009816D3">
      <w:pPr>
        <w:overflowPunct w:val="0"/>
        <w:spacing w:line="580" w:lineRule="exact"/>
        <w:ind w:firstLineChars="200" w:firstLine="640"/>
        <w:rPr>
          <w:rFonts w:ascii="仿宋" w:eastAsia="仿宋" w:hAnsi="仿宋" w:cs="宋体"/>
          <w:color w:val="000000"/>
          <w:sz w:val="32"/>
          <w:szCs w:val="32"/>
        </w:rPr>
      </w:pPr>
      <w:r>
        <w:rPr>
          <w:rFonts w:ascii="仿宋" w:eastAsia="仿宋" w:hAnsi="仿宋" w:hint="eastAsia"/>
          <w:sz w:val="32"/>
          <w:szCs w:val="32"/>
        </w:rPr>
        <w:t>4.自觉遵守评审工作纪律，不谈论与评审工作无关的内容，严格保守评审细节情况，不向他人透露与论证、鉴定、谈判、评审有关的其他情况。</w:t>
      </w:r>
    </w:p>
    <w:p w:rsidR="009E44A4" w:rsidRDefault="009816D3" w:rsidP="00614DDE">
      <w:pPr>
        <w:overflowPunct w:val="0"/>
        <w:spacing w:beforeLines="50" w:before="156" w:afterLines="50" w:after="156" w:line="580" w:lineRule="exact"/>
        <w:ind w:firstLineChars="200" w:firstLine="640"/>
        <w:rPr>
          <w:rFonts w:ascii="黑体" w:eastAsia="黑体" w:hAnsi="黑体" w:cs="宋体"/>
          <w:sz w:val="32"/>
          <w:szCs w:val="32"/>
        </w:rPr>
      </w:pPr>
      <w:r>
        <w:rPr>
          <w:rFonts w:ascii="黑体" w:eastAsia="黑体" w:hAnsi="黑体" w:cs="宋体" w:hint="eastAsia"/>
          <w:sz w:val="32"/>
          <w:szCs w:val="32"/>
        </w:rPr>
        <w:t xml:space="preserve">第四条 </w:t>
      </w:r>
      <w:r>
        <w:rPr>
          <w:rFonts w:ascii="黑体" w:eastAsia="黑体" w:hAnsi="黑体" w:cs="宋体"/>
          <w:sz w:val="32"/>
          <w:szCs w:val="32"/>
        </w:rPr>
        <w:t>专家</w:t>
      </w:r>
      <w:r>
        <w:rPr>
          <w:rFonts w:ascii="黑体" w:eastAsia="黑体" w:hAnsi="黑体" w:cs="宋体" w:hint="eastAsia"/>
          <w:sz w:val="32"/>
          <w:szCs w:val="32"/>
        </w:rPr>
        <w:t>的</w:t>
      </w:r>
      <w:r>
        <w:rPr>
          <w:rFonts w:ascii="黑体" w:eastAsia="黑体" w:hAnsi="黑体" w:cs="宋体"/>
          <w:sz w:val="32"/>
          <w:szCs w:val="32"/>
        </w:rPr>
        <w:t xml:space="preserve">申报 </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sz w:val="32"/>
          <w:szCs w:val="32"/>
        </w:rPr>
        <w:t>凡符合以上规定条件，本人自愿申请</w:t>
      </w:r>
      <w:r>
        <w:rPr>
          <w:rFonts w:ascii="仿宋" w:eastAsia="仿宋" w:hAnsi="仿宋" w:cs="宋体" w:hint="eastAsia"/>
          <w:sz w:val="32"/>
          <w:szCs w:val="32"/>
        </w:rPr>
        <w:t>辽宁科技学院项目</w:t>
      </w:r>
      <w:r>
        <w:rPr>
          <w:rFonts w:ascii="仿宋" w:eastAsia="仿宋" w:hAnsi="仿宋" w:cs="宋体"/>
          <w:sz w:val="32"/>
          <w:szCs w:val="32"/>
        </w:rPr>
        <w:t>评审专家库专家资格的，采取个人自荐和单位集中推荐两种方式向</w:t>
      </w:r>
      <w:r>
        <w:rPr>
          <w:rFonts w:ascii="仿宋" w:eastAsia="仿宋" w:hAnsi="仿宋" w:cs="宋体" w:hint="eastAsia"/>
          <w:sz w:val="32"/>
          <w:szCs w:val="32"/>
        </w:rPr>
        <w:t>基建与</w:t>
      </w:r>
      <w:r>
        <w:rPr>
          <w:rFonts w:ascii="仿宋" w:eastAsia="仿宋" w:hAnsi="仿宋" w:cs="宋体"/>
          <w:sz w:val="32"/>
          <w:szCs w:val="32"/>
        </w:rPr>
        <w:t>资产管理</w:t>
      </w:r>
      <w:r>
        <w:rPr>
          <w:rFonts w:ascii="仿宋" w:eastAsia="仿宋" w:hAnsi="仿宋" w:cs="宋体" w:hint="eastAsia"/>
          <w:sz w:val="32"/>
          <w:szCs w:val="32"/>
        </w:rPr>
        <w:t>处</w:t>
      </w:r>
      <w:r>
        <w:rPr>
          <w:rFonts w:ascii="仿宋" w:eastAsia="仿宋" w:hAnsi="仿宋" w:cs="宋体"/>
          <w:sz w:val="32"/>
          <w:szCs w:val="32"/>
        </w:rPr>
        <w:t>进行资格申报。采取个人自荐方式的，应当经本人所在单位审核同意；采取单位集中推荐方式的，由单位审核和汇总本单位的个人专家资格申请，集中向</w:t>
      </w:r>
      <w:r>
        <w:rPr>
          <w:rFonts w:ascii="仿宋" w:eastAsia="仿宋" w:hAnsi="仿宋" w:cs="宋体" w:hint="eastAsia"/>
          <w:sz w:val="32"/>
          <w:szCs w:val="32"/>
        </w:rPr>
        <w:t>基建与</w:t>
      </w:r>
      <w:r>
        <w:rPr>
          <w:rFonts w:ascii="仿宋" w:eastAsia="仿宋" w:hAnsi="仿宋" w:cs="宋体"/>
          <w:sz w:val="32"/>
          <w:szCs w:val="32"/>
        </w:rPr>
        <w:t>资产管理</w:t>
      </w:r>
      <w:r>
        <w:rPr>
          <w:rFonts w:ascii="仿宋" w:eastAsia="仿宋" w:hAnsi="仿宋" w:cs="宋体" w:hint="eastAsia"/>
          <w:sz w:val="32"/>
          <w:szCs w:val="32"/>
        </w:rPr>
        <w:t>处</w:t>
      </w:r>
      <w:r>
        <w:rPr>
          <w:rFonts w:ascii="仿宋" w:eastAsia="仿宋" w:hAnsi="仿宋" w:cs="宋体"/>
          <w:sz w:val="32"/>
          <w:szCs w:val="32"/>
        </w:rPr>
        <w:t>报送和办理。</w:t>
      </w:r>
      <w:r>
        <w:rPr>
          <w:rFonts w:ascii="仿宋" w:eastAsia="仿宋" w:hAnsi="仿宋" w:cs="宋体" w:hint="eastAsia"/>
          <w:sz w:val="32"/>
          <w:szCs w:val="32"/>
        </w:rPr>
        <w:t>（已纳入省、市专家库的成员填写申报表时需注明。）</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sz w:val="32"/>
          <w:szCs w:val="32"/>
        </w:rPr>
        <w:t>个人自荐和单位集中推荐均按以下程序进行：</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sz w:val="32"/>
          <w:szCs w:val="32"/>
        </w:rPr>
        <w:t>（一）个人填写申请。申请人可登录</w:t>
      </w:r>
      <w:r>
        <w:rPr>
          <w:rFonts w:ascii="仿宋" w:eastAsia="仿宋" w:hAnsi="仿宋" w:cs="宋体" w:hint="eastAsia"/>
          <w:sz w:val="32"/>
          <w:szCs w:val="32"/>
        </w:rPr>
        <w:t>校园</w:t>
      </w:r>
      <w:r>
        <w:rPr>
          <w:rFonts w:ascii="仿宋" w:eastAsia="仿宋" w:hAnsi="仿宋" w:cs="宋体"/>
          <w:sz w:val="32"/>
          <w:szCs w:val="32"/>
        </w:rPr>
        <w:t>网，下载和打印《</w:t>
      </w:r>
      <w:r>
        <w:rPr>
          <w:rFonts w:ascii="仿宋" w:eastAsia="仿宋" w:hAnsi="仿宋" w:cs="宋体" w:hint="eastAsia"/>
          <w:sz w:val="32"/>
          <w:szCs w:val="32"/>
        </w:rPr>
        <w:t>辽宁科技学院项目</w:t>
      </w:r>
      <w:r>
        <w:rPr>
          <w:rFonts w:ascii="仿宋" w:eastAsia="仿宋" w:hAnsi="仿宋" w:cs="宋体"/>
          <w:sz w:val="32"/>
          <w:szCs w:val="32"/>
        </w:rPr>
        <w:t>评审专家申报表》（附件1）。申请人应参照</w:t>
      </w:r>
      <w:r>
        <w:rPr>
          <w:rFonts w:ascii="仿宋" w:eastAsia="仿宋" w:hAnsi="仿宋" w:cs="宋体" w:hint="eastAsia"/>
          <w:sz w:val="32"/>
          <w:szCs w:val="32"/>
        </w:rPr>
        <w:t>专业范围</w:t>
      </w:r>
      <w:r>
        <w:rPr>
          <w:rFonts w:ascii="仿宋" w:eastAsia="仿宋" w:hAnsi="仿宋" w:cs="宋体"/>
          <w:sz w:val="32"/>
          <w:szCs w:val="32"/>
        </w:rPr>
        <w:t>确定的专业类别，认真填写申报表，并附学历证书、职称证书（专业技术资格证书）、执业资格证书等复印件各1份。</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sz w:val="32"/>
          <w:szCs w:val="32"/>
        </w:rPr>
        <w:t>（二）所在单位审核。申请人将填写的《</w:t>
      </w:r>
      <w:r>
        <w:rPr>
          <w:rFonts w:ascii="仿宋" w:eastAsia="仿宋" w:hAnsi="仿宋" w:cs="宋体" w:hint="eastAsia"/>
          <w:sz w:val="32"/>
          <w:szCs w:val="32"/>
        </w:rPr>
        <w:t>辽宁科技学院项目</w:t>
      </w:r>
      <w:r>
        <w:rPr>
          <w:rFonts w:ascii="仿宋" w:eastAsia="仿宋" w:hAnsi="仿宋" w:cs="宋体"/>
          <w:sz w:val="32"/>
          <w:szCs w:val="32"/>
        </w:rPr>
        <w:t>评审专家申报表》交所在单位审核、认定，签署意见并加盖单位印章。</w:t>
      </w:r>
    </w:p>
    <w:p w:rsidR="009E44A4" w:rsidRDefault="009816D3">
      <w:pPr>
        <w:overflowPunct w:val="0"/>
        <w:spacing w:line="580" w:lineRule="exact"/>
        <w:ind w:firstLineChars="200" w:firstLine="640"/>
        <w:rPr>
          <w:rFonts w:ascii="黑体" w:eastAsia="黑体" w:hAnsi="黑体" w:cs="宋体"/>
          <w:sz w:val="32"/>
          <w:szCs w:val="32"/>
        </w:rPr>
      </w:pPr>
      <w:r>
        <w:rPr>
          <w:rFonts w:ascii="仿宋" w:eastAsia="仿宋" w:hAnsi="仿宋" w:cs="宋体"/>
          <w:sz w:val="32"/>
          <w:szCs w:val="32"/>
        </w:rPr>
        <w:lastRenderedPageBreak/>
        <w:t>（三）报送申请材料。申请人或所在单位向基建与资产管理处报送《</w:t>
      </w:r>
      <w:r>
        <w:rPr>
          <w:rFonts w:ascii="仿宋" w:eastAsia="仿宋" w:hAnsi="仿宋" w:cs="宋体" w:hint="eastAsia"/>
          <w:sz w:val="32"/>
          <w:szCs w:val="32"/>
        </w:rPr>
        <w:t>辽宁科技学院项目</w:t>
      </w:r>
      <w:r>
        <w:rPr>
          <w:rFonts w:ascii="仿宋" w:eastAsia="仿宋" w:hAnsi="仿宋" w:cs="宋体"/>
          <w:sz w:val="32"/>
          <w:szCs w:val="32"/>
        </w:rPr>
        <w:t>评审专家申报表》及相关证件复印件</w:t>
      </w:r>
      <w:r>
        <w:rPr>
          <w:rFonts w:ascii="仿宋" w:eastAsia="仿宋" w:hAnsi="仿宋" w:cs="宋体" w:hint="eastAsia"/>
          <w:sz w:val="32"/>
          <w:szCs w:val="32"/>
        </w:rPr>
        <w:t>及电子文档。</w:t>
      </w:r>
    </w:p>
    <w:p w:rsidR="009E44A4" w:rsidRDefault="009816D3" w:rsidP="00614DDE">
      <w:pPr>
        <w:overflowPunct w:val="0"/>
        <w:spacing w:beforeLines="50" w:before="156" w:afterLines="50" w:after="156" w:line="580" w:lineRule="exact"/>
        <w:ind w:firstLineChars="200" w:firstLine="640"/>
        <w:rPr>
          <w:rFonts w:ascii="黑体" w:eastAsia="黑体" w:hAnsi="黑体" w:cs="宋体"/>
          <w:sz w:val="32"/>
          <w:szCs w:val="32"/>
        </w:rPr>
      </w:pPr>
      <w:r>
        <w:rPr>
          <w:rFonts w:ascii="黑体" w:eastAsia="黑体" w:hAnsi="黑体" w:cs="宋体" w:hint="eastAsia"/>
          <w:sz w:val="32"/>
          <w:szCs w:val="32"/>
        </w:rPr>
        <w:t xml:space="preserve">第五条 </w:t>
      </w:r>
      <w:r>
        <w:rPr>
          <w:rFonts w:ascii="黑体" w:eastAsia="黑体" w:hAnsi="黑体" w:cs="宋体"/>
          <w:sz w:val="32"/>
          <w:szCs w:val="32"/>
        </w:rPr>
        <w:t>评审专家的</w:t>
      </w:r>
      <w:r>
        <w:rPr>
          <w:rFonts w:ascii="黑体" w:eastAsia="黑体" w:hAnsi="黑体" w:cs="宋体" w:hint="eastAsia"/>
          <w:sz w:val="32"/>
          <w:szCs w:val="32"/>
        </w:rPr>
        <w:t>选聘</w:t>
      </w:r>
    </w:p>
    <w:p w:rsidR="009E44A4" w:rsidRDefault="009816D3">
      <w:pPr>
        <w:overflowPunct w:val="0"/>
        <w:spacing w:line="580" w:lineRule="exact"/>
        <w:rPr>
          <w:rFonts w:ascii="仿宋" w:eastAsia="仿宋" w:hAnsi="仿宋" w:cs="宋体"/>
          <w:sz w:val="32"/>
          <w:szCs w:val="32"/>
        </w:rPr>
      </w:pPr>
      <w:r>
        <w:rPr>
          <w:rFonts w:ascii="仿宋" w:eastAsia="仿宋" w:hAnsi="仿宋" w:cs="宋体"/>
          <w:sz w:val="32"/>
          <w:szCs w:val="32"/>
        </w:rPr>
        <w:t xml:space="preserve">　　</w:t>
      </w:r>
      <w:r>
        <w:rPr>
          <w:rFonts w:ascii="仿宋" w:eastAsia="仿宋" w:hAnsi="仿宋" w:cs="宋体" w:hint="eastAsia"/>
          <w:sz w:val="32"/>
          <w:szCs w:val="32"/>
        </w:rPr>
        <w:t>申请人在提交申请表后，学校将申请人提交的申请材料、申报的评审专业和信用信息进行审核，按照“择优选聘”的原则选聘。并纳入学校国有资产管理评审专家库管理。</w:t>
      </w:r>
    </w:p>
    <w:p w:rsidR="009E44A4" w:rsidRDefault="009816D3" w:rsidP="00614DDE">
      <w:pPr>
        <w:overflowPunct w:val="0"/>
        <w:spacing w:beforeLines="50" w:before="156" w:afterLines="50" w:after="156" w:line="580" w:lineRule="exact"/>
        <w:ind w:firstLineChars="200" w:firstLine="640"/>
        <w:rPr>
          <w:rFonts w:ascii="仿宋" w:eastAsia="仿宋" w:hAnsi="仿宋" w:cs="宋体"/>
          <w:sz w:val="32"/>
          <w:szCs w:val="32"/>
        </w:rPr>
      </w:pPr>
      <w:r>
        <w:rPr>
          <w:rFonts w:ascii="黑体" w:eastAsia="黑体" w:hAnsi="黑体" w:cs="宋体" w:hint="eastAsia"/>
          <w:sz w:val="32"/>
          <w:szCs w:val="32"/>
        </w:rPr>
        <w:t>第六条评审专家存在以下情形之一的，学校将予以解聘：</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（一）不符合本办法第二条规定条件；</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（二）本人申请不再担任评审专家；</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（三）受到刑事处罚；</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（四）一年内同意接受评审任务后，无故不参加评审活动达到2次的；</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（五）已办理退休手续的；</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（六）法律法规规定的其他情形。</w:t>
      </w:r>
    </w:p>
    <w:p w:rsidR="009E44A4" w:rsidRDefault="009816D3" w:rsidP="00614DDE">
      <w:pPr>
        <w:overflowPunct w:val="0"/>
        <w:spacing w:beforeLines="50" w:before="156" w:afterLines="50" w:after="156" w:line="580" w:lineRule="exact"/>
        <w:ind w:firstLineChars="200" w:firstLine="640"/>
        <w:rPr>
          <w:rFonts w:ascii="黑体" w:eastAsia="黑体" w:hAnsi="黑体" w:cs="宋体"/>
          <w:sz w:val="32"/>
          <w:szCs w:val="32"/>
        </w:rPr>
      </w:pPr>
      <w:r>
        <w:rPr>
          <w:rFonts w:ascii="黑体" w:eastAsia="黑体" w:hAnsi="黑体" w:cs="宋体" w:hint="eastAsia"/>
          <w:sz w:val="32"/>
          <w:szCs w:val="32"/>
        </w:rPr>
        <w:t>第七条 专家选取与使用</w:t>
      </w:r>
    </w:p>
    <w:p w:rsidR="009E44A4" w:rsidRDefault="009816D3">
      <w:pPr>
        <w:overflowPunct w:val="0"/>
        <w:spacing w:line="580" w:lineRule="exact"/>
        <w:ind w:firstLineChars="250" w:firstLine="800"/>
        <w:rPr>
          <w:rFonts w:ascii="仿宋" w:eastAsia="仿宋" w:hAnsi="仿宋" w:cs="宋体"/>
          <w:color w:val="000000"/>
          <w:sz w:val="32"/>
          <w:szCs w:val="32"/>
        </w:rPr>
      </w:pPr>
      <w:r>
        <w:rPr>
          <w:rFonts w:ascii="仿宋" w:eastAsia="仿宋" w:hAnsi="仿宋" w:cs="宋体" w:hint="eastAsia"/>
          <w:sz w:val="32"/>
          <w:szCs w:val="32"/>
        </w:rPr>
        <w:t>被确定为我校专家库的成员将根据下列程序选取与使</w:t>
      </w:r>
      <w:r>
        <w:rPr>
          <w:rFonts w:ascii="仿宋" w:eastAsia="仿宋" w:hAnsi="仿宋" w:cs="宋体" w:hint="eastAsia"/>
          <w:color w:val="000000"/>
          <w:sz w:val="32"/>
          <w:szCs w:val="32"/>
        </w:rPr>
        <w:t>用（项目负责人不再被推荐为唯一评审专家。）：</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color w:val="000000"/>
          <w:sz w:val="32"/>
          <w:szCs w:val="32"/>
        </w:rPr>
        <w:t>（一） 在项目评审前一天，基建与资产管理处根</w:t>
      </w:r>
      <w:r>
        <w:rPr>
          <w:rFonts w:ascii="仿宋" w:eastAsia="仿宋" w:hAnsi="仿宋" w:cs="宋体" w:hint="eastAsia"/>
          <w:sz w:val="32"/>
          <w:szCs w:val="32"/>
        </w:rPr>
        <w:t>据项目性质确定需要的专业人员，从专家库中</w:t>
      </w:r>
      <w:r>
        <w:rPr>
          <w:rFonts w:ascii="仿宋" w:eastAsia="仿宋" w:hAnsi="仿宋" w:cs="宋体" w:hint="eastAsia"/>
          <w:color w:val="000000"/>
          <w:sz w:val="32"/>
          <w:szCs w:val="32"/>
        </w:rPr>
        <w:t>选出一名（校外</w:t>
      </w:r>
      <w:r>
        <w:rPr>
          <w:rFonts w:ascii="仿宋" w:eastAsia="仿宋" w:hAnsi="仿宋" w:cs="宋体" w:hint="eastAsia"/>
          <w:sz w:val="32"/>
          <w:szCs w:val="32"/>
        </w:rPr>
        <w:t>招标）或三名（校内招标）专家推荐为项目的评审专家。</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lastRenderedPageBreak/>
        <w:t>（二）被推荐的专家上报主管校长核准。</w:t>
      </w:r>
    </w:p>
    <w:p w:rsidR="009E44A4" w:rsidRDefault="009816D3">
      <w:pPr>
        <w:overflowPunct w:val="0"/>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（三）通知被推荐专家参加相关评审活动。</w:t>
      </w:r>
    </w:p>
    <w:p w:rsidR="009E44A4" w:rsidRDefault="009816D3" w:rsidP="00614DDE">
      <w:pPr>
        <w:overflowPunct w:val="0"/>
        <w:spacing w:beforeLines="50" w:before="156" w:afterLines="50" w:after="156" w:line="580" w:lineRule="exact"/>
        <w:ind w:firstLineChars="200" w:firstLine="640"/>
        <w:rPr>
          <w:rFonts w:ascii="黑体" w:eastAsia="黑体" w:hAnsi="黑体" w:cs="宋体"/>
          <w:sz w:val="32"/>
          <w:szCs w:val="32"/>
        </w:rPr>
      </w:pPr>
      <w:r>
        <w:rPr>
          <w:rFonts w:ascii="黑体" w:eastAsia="黑体" w:hAnsi="黑体" w:cs="宋体" w:hint="eastAsia"/>
          <w:sz w:val="32"/>
          <w:szCs w:val="32"/>
        </w:rPr>
        <w:t>第八条 本办法由基建与资产管理处负责解释。</w:t>
      </w:r>
    </w:p>
    <w:p w:rsidR="009E44A4" w:rsidRDefault="009816D3" w:rsidP="00614DDE">
      <w:pPr>
        <w:overflowPunct w:val="0"/>
        <w:spacing w:beforeLines="50" w:before="156" w:afterLines="50" w:after="156" w:line="580" w:lineRule="exact"/>
        <w:ind w:firstLineChars="200" w:firstLine="640"/>
        <w:rPr>
          <w:rFonts w:ascii="黑体" w:eastAsia="黑体" w:hAnsi="黑体" w:cs="宋体"/>
          <w:sz w:val="32"/>
          <w:szCs w:val="32"/>
        </w:rPr>
      </w:pPr>
      <w:r>
        <w:rPr>
          <w:rFonts w:ascii="黑体" w:eastAsia="黑体" w:hAnsi="黑体" w:cs="宋体" w:hint="eastAsia"/>
          <w:sz w:val="32"/>
          <w:szCs w:val="32"/>
        </w:rPr>
        <w:t>第九条 本办法自公布之日起实施。</w:t>
      </w:r>
    </w:p>
    <w:p w:rsidR="009E44A4" w:rsidRDefault="009E44A4">
      <w:pPr>
        <w:overflowPunct w:val="0"/>
        <w:spacing w:line="520" w:lineRule="exact"/>
        <w:rPr>
          <w:rFonts w:ascii="仿宋" w:eastAsia="仿宋" w:hAnsi="仿宋" w:cs="宋体"/>
          <w:b/>
          <w:bCs/>
          <w:sz w:val="32"/>
          <w:szCs w:val="32"/>
        </w:rPr>
        <w:sectPr w:rsidR="009E44A4">
          <w:pgSz w:w="11906" w:h="16838"/>
          <w:pgMar w:top="1134" w:right="1797" w:bottom="1134" w:left="1797" w:header="851" w:footer="992" w:gutter="0"/>
          <w:pgNumType w:fmt="numberInDash"/>
          <w:cols w:space="425"/>
          <w:docGrid w:type="lines" w:linePitch="312"/>
        </w:sectPr>
      </w:pPr>
    </w:p>
    <w:p w:rsidR="009E44A4" w:rsidRDefault="009816D3">
      <w:pPr>
        <w:overflowPunct w:val="0"/>
        <w:spacing w:line="520" w:lineRule="exact"/>
        <w:rPr>
          <w:rFonts w:ascii="仿宋" w:eastAsia="仿宋" w:hAnsi="仿宋" w:cs="宋体"/>
          <w:b/>
          <w:bCs/>
          <w:sz w:val="32"/>
          <w:szCs w:val="32"/>
        </w:rPr>
      </w:pPr>
      <w:r>
        <w:rPr>
          <w:rFonts w:ascii="仿宋" w:eastAsia="仿宋" w:hAnsi="仿宋" w:cs="宋体" w:hint="eastAsia"/>
          <w:b/>
          <w:bCs/>
          <w:sz w:val="32"/>
          <w:szCs w:val="32"/>
        </w:rPr>
        <w:lastRenderedPageBreak/>
        <w:t>附件1：</w:t>
      </w:r>
    </w:p>
    <w:p w:rsidR="009E44A4" w:rsidRDefault="009816D3">
      <w:pPr>
        <w:overflowPunct w:val="0"/>
        <w:spacing w:line="520" w:lineRule="exact"/>
        <w:jc w:val="center"/>
        <w:rPr>
          <w:rFonts w:ascii="仿宋" w:eastAsia="仿宋" w:hAnsi="仿宋" w:cs="宋体"/>
          <w:b/>
          <w:bCs/>
          <w:sz w:val="32"/>
          <w:szCs w:val="32"/>
        </w:rPr>
      </w:pPr>
      <w:r>
        <w:rPr>
          <w:rFonts w:ascii="仿宋" w:eastAsia="仿宋" w:hAnsi="仿宋" w:cs="宋体" w:hint="eastAsia"/>
          <w:b/>
          <w:bCs/>
          <w:sz w:val="32"/>
          <w:szCs w:val="32"/>
        </w:rPr>
        <w:t>辽宁科技学院项目评审专家申报表</w:t>
      </w:r>
    </w:p>
    <w:p w:rsidR="009E44A4" w:rsidRDefault="009E44A4">
      <w:pPr>
        <w:overflowPunct w:val="0"/>
        <w:spacing w:line="520" w:lineRule="exact"/>
        <w:jc w:val="center"/>
        <w:rPr>
          <w:rFonts w:ascii="仿宋" w:eastAsia="仿宋" w:hAnsi="仿宋" w:cs="宋体"/>
          <w:b/>
          <w:bCs/>
          <w:sz w:val="32"/>
          <w:szCs w:val="32"/>
        </w:rPr>
      </w:pPr>
    </w:p>
    <w:tbl>
      <w:tblPr>
        <w:tblW w:w="0" w:type="auto"/>
        <w:jc w:val="center"/>
        <w:tblCellMar>
          <w:left w:w="0" w:type="dxa"/>
          <w:right w:w="0" w:type="dxa"/>
        </w:tblCellMar>
        <w:tblLook w:val="04A0" w:firstRow="1" w:lastRow="0" w:firstColumn="1" w:lastColumn="0" w:noHBand="0" w:noVBand="1"/>
      </w:tblPr>
      <w:tblGrid>
        <w:gridCol w:w="1561"/>
        <w:gridCol w:w="1230"/>
        <w:gridCol w:w="726"/>
        <w:gridCol w:w="706"/>
        <w:gridCol w:w="205"/>
        <w:gridCol w:w="1016"/>
        <w:gridCol w:w="141"/>
        <w:gridCol w:w="1214"/>
        <w:gridCol w:w="1715"/>
      </w:tblGrid>
      <w:tr w:rsidR="009E44A4">
        <w:trPr>
          <w:cantSplit/>
          <w:trHeight w:val="443"/>
          <w:jc w:val="center"/>
        </w:trPr>
        <w:tc>
          <w:tcPr>
            <w:tcW w:w="156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jc w:val="center"/>
              <w:rPr>
                <w:rFonts w:ascii="宋体" w:hAnsi="宋体" w:cs="宋体"/>
                <w:sz w:val="24"/>
              </w:rPr>
            </w:pPr>
            <w:r>
              <w:rPr>
                <w:rFonts w:ascii="宋体" w:hAnsi="宋体" w:cs="宋体" w:hint="eastAsia"/>
                <w:color w:val="333333"/>
                <w:sz w:val="24"/>
              </w:rPr>
              <w:t>姓  名</w:t>
            </w:r>
          </w:p>
        </w:tc>
        <w:tc>
          <w:tcPr>
            <w:tcW w:w="1230"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 </w:t>
            </w:r>
          </w:p>
        </w:tc>
        <w:tc>
          <w:tcPr>
            <w:tcW w:w="726"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性别</w:t>
            </w:r>
          </w:p>
        </w:tc>
        <w:tc>
          <w:tcPr>
            <w:tcW w:w="706"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 </w:t>
            </w:r>
          </w:p>
        </w:tc>
        <w:tc>
          <w:tcPr>
            <w:tcW w:w="1221"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出生日期</w:t>
            </w:r>
          </w:p>
        </w:tc>
        <w:tc>
          <w:tcPr>
            <w:tcW w:w="1355" w:type="dxa"/>
            <w:gridSpan w:val="2"/>
            <w:tcBorders>
              <w:top w:val="single" w:sz="8" w:space="0" w:color="auto"/>
              <w:left w:val="nil"/>
              <w:bottom w:val="single" w:sz="4" w:space="0" w:color="auto"/>
              <w:right w:val="single" w:sz="4"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 </w:t>
            </w:r>
          </w:p>
        </w:tc>
        <w:tc>
          <w:tcPr>
            <w:tcW w:w="1715" w:type="dxa"/>
            <w:vMerge w:val="restart"/>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rsidR="009E44A4" w:rsidRDefault="009816D3">
            <w:pPr>
              <w:overflowPunct w:val="0"/>
              <w:spacing w:line="520" w:lineRule="exact"/>
              <w:rPr>
                <w:rFonts w:ascii="宋体" w:hAnsi="宋体" w:cs="宋体"/>
                <w:sz w:val="24"/>
              </w:rPr>
            </w:pPr>
            <w:r>
              <w:rPr>
                <w:rFonts w:ascii="宋体" w:hAnsi="宋体" w:cs="宋体" w:hint="eastAsia"/>
                <w:sz w:val="24"/>
              </w:rPr>
              <w:t>一寸照片</w:t>
            </w:r>
          </w:p>
        </w:tc>
      </w:tr>
      <w:tr w:rsidR="009E44A4">
        <w:trPr>
          <w:cantSplit/>
          <w:trHeight w:val="468"/>
          <w:jc w:val="center"/>
        </w:trPr>
        <w:tc>
          <w:tcPr>
            <w:tcW w:w="1561" w:type="dxa"/>
            <w:tcBorders>
              <w:top w:val="nil"/>
              <w:left w:val="single" w:sz="8" w:space="0" w:color="auto"/>
              <w:bottom w:val="single" w:sz="8" w:space="0" w:color="auto"/>
              <w:right w:val="single" w:sz="8" w:space="0" w:color="auto"/>
            </w:tcBorders>
            <w:noWrap/>
          </w:tcPr>
          <w:p w:rsidR="009E44A4" w:rsidRDefault="009816D3">
            <w:pPr>
              <w:overflowPunct w:val="0"/>
              <w:spacing w:line="520" w:lineRule="exact"/>
              <w:jc w:val="center"/>
              <w:rPr>
                <w:rFonts w:ascii="宋体" w:hAnsi="宋体" w:cs="宋体"/>
                <w:sz w:val="24"/>
              </w:rPr>
            </w:pPr>
            <w:r>
              <w:rPr>
                <w:rFonts w:ascii="宋体" w:hAnsi="宋体" w:cs="宋体" w:hint="eastAsia"/>
                <w:color w:val="333333"/>
                <w:sz w:val="24"/>
              </w:rPr>
              <w:t>毕业院校</w:t>
            </w:r>
          </w:p>
        </w:tc>
        <w:tc>
          <w:tcPr>
            <w:tcW w:w="2662" w:type="dxa"/>
            <w:gridSpan w:val="3"/>
            <w:tcBorders>
              <w:top w:val="nil"/>
              <w:left w:val="nil"/>
              <w:bottom w:val="single" w:sz="8" w:space="0" w:color="auto"/>
              <w:right w:val="single" w:sz="8" w:space="0" w:color="auto"/>
            </w:tcBorders>
            <w:noWrap/>
          </w:tcPr>
          <w:p w:rsidR="009E44A4" w:rsidRDefault="009816D3">
            <w:pPr>
              <w:overflowPunct w:val="0"/>
              <w:spacing w:line="520" w:lineRule="exact"/>
              <w:rPr>
                <w:rFonts w:ascii="宋体" w:hAnsi="宋体" w:cs="宋体"/>
                <w:sz w:val="24"/>
              </w:rPr>
            </w:pPr>
            <w:r>
              <w:rPr>
                <w:rFonts w:ascii="宋体" w:hAnsi="宋体" w:cs="宋体" w:hint="eastAsia"/>
                <w:color w:val="333333"/>
                <w:sz w:val="24"/>
              </w:rPr>
              <w:t> </w:t>
            </w:r>
          </w:p>
        </w:tc>
        <w:tc>
          <w:tcPr>
            <w:tcW w:w="1221"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毕业时间</w:t>
            </w:r>
          </w:p>
        </w:tc>
        <w:tc>
          <w:tcPr>
            <w:tcW w:w="1355" w:type="dxa"/>
            <w:gridSpan w:val="2"/>
            <w:tcBorders>
              <w:top w:val="single" w:sz="4" w:space="0" w:color="auto"/>
              <w:left w:val="nil"/>
              <w:bottom w:val="single" w:sz="4" w:space="0" w:color="auto"/>
              <w:right w:val="single" w:sz="4"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 </w:t>
            </w:r>
          </w:p>
        </w:tc>
        <w:tc>
          <w:tcPr>
            <w:tcW w:w="0" w:type="auto"/>
            <w:vMerge/>
            <w:tcBorders>
              <w:top w:val="single" w:sz="8" w:space="0" w:color="auto"/>
              <w:left w:val="single" w:sz="4" w:space="0" w:color="auto"/>
              <w:bottom w:val="single" w:sz="8" w:space="0" w:color="auto"/>
              <w:right w:val="single" w:sz="8" w:space="0" w:color="auto"/>
            </w:tcBorders>
            <w:noWrap/>
            <w:vAlign w:val="center"/>
          </w:tcPr>
          <w:p w:rsidR="009E44A4" w:rsidRDefault="009E44A4">
            <w:pPr>
              <w:overflowPunct w:val="0"/>
              <w:spacing w:line="520" w:lineRule="exact"/>
              <w:rPr>
                <w:rFonts w:ascii="宋体" w:hAnsi="宋体" w:cs="宋体"/>
                <w:sz w:val="24"/>
              </w:rPr>
            </w:pPr>
          </w:p>
        </w:tc>
      </w:tr>
      <w:tr w:rsidR="009E44A4">
        <w:trPr>
          <w:cantSplit/>
          <w:trHeight w:val="481"/>
          <w:jc w:val="center"/>
        </w:trPr>
        <w:tc>
          <w:tcPr>
            <w:tcW w:w="1561" w:type="dxa"/>
            <w:tcBorders>
              <w:top w:val="nil"/>
              <w:left w:val="single" w:sz="8" w:space="0" w:color="auto"/>
              <w:bottom w:val="single" w:sz="8" w:space="0" w:color="auto"/>
              <w:right w:val="single" w:sz="8" w:space="0" w:color="auto"/>
            </w:tcBorders>
            <w:noWrap/>
          </w:tcPr>
          <w:p w:rsidR="009E44A4" w:rsidRDefault="009816D3">
            <w:pPr>
              <w:overflowPunct w:val="0"/>
              <w:spacing w:line="520" w:lineRule="exact"/>
              <w:jc w:val="center"/>
              <w:rPr>
                <w:rFonts w:ascii="宋体" w:hAnsi="宋体" w:cs="宋体"/>
                <w:sz w:val="24"/>
              </w:rPr>
            </w:pPr>
            <w:r>
              <w:rPr>
                <w:rFonts w:ascii="宋体" w:hAnsi="宋体" w:cs="宋体" w:hint="eastAsia"/>
                <w:sz w:val="24"/>
              </w:rPr>
              <w:t>最后学历</w:t>
            </w:r>
          </w:p>
        </w:tc>
        <w:tc>
          <w:tcPr>
            <w:tcW w:w="2662" w:type="dxa"/>
            <w:gridSpan w:val="3"/>
            <w:tcBorders>
              <w:top w:val="nil"/>
              <w:left w:val="nil"/>
              <w:bottom w:val="single" w:sz="8" w:space="0" w:color="auto"/>
              <w:right w:val="single" w:sz="8" w:space="0" w:color="auto"/>
            </w:tcBorders>
            <w:noWrap/>
          </w:tcPr>
          <w:p w:rsidR="009E44A4" w:rsidRDefault="009816D3">
            <w:pPr>
              <w:overflowPunct w:val="0"/>
              <w:spacing w:line="520" w:lineRule="exact"/>
              <w:rPr>
                <w:rFonts w:ascii="宋体" w:hAnsi="宋体" w:cs="宋体"/>
                <w:sz w:val="24"/>
              </w:rPr>
            </w:pPr>
            <w:r>
              <w:rPr>
                <w:rFonts w:ascii="宋体" w:hAnsi="宋体" w:cs="宋体" w:hint="eastAsia"/>
                <w:color w:val="333333"/>
                <w:sz w:val="24"/>
              </w:rPr>
              <w:t> </w:t>
            </w:r>
          </w:p>
        </w:tc>
        <w:tc>
          <w:tcPr>
            <w:tcW w:w="1221"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现任职务</w:t>
            </w:r>
          </w:p>
        </w:tc>
        <w:tc>
          <w:tcPr>
            <w:tcW w:w="1355" w:type="dxa"/>
            <w:gridSpan w:val="2"/>
            <w:tcBorders>
              <w:top w:val="single" w:sz="4" w:space="0" w:color="auto"/>
              <w:left w:val="nil"/>
              <w:bottom w:val="single" w:sz="8" w:space="0" w:color="auto"/>
              <w:right w:val="single" w:sz="4" w:space="0" w:color="auto"/>
            </w:tcBorders>
            <w:noWrap/>
            <w:tcMar>
              <w:top w:w="0" w:type="dxa"/>
              <w:left w:w="108" w:type="dxa"/>
              <w:bottom w:w="0" w:type="dxa"/>
              <w:right w:w="108" w:type="dxa"/>
            </w:tcMar>
          </w:tcPr>
          <w:p w:rsidR="009E44A4" w:rsidRDefault="009E44A4">
            <w:pPr>
              <w:overflowPunct w:val="0"/>
              <w:spacing w:line="520" w:lineRule="exact"/>
              <w:rPr>
                <w:rFonts w:ascii="宋体" w:hAnsi="宋体" w:cs="宋体"/>
                <w:sz w:val="24"/>
              </w:rPr>
            </w:pPr>
          </w:p>
        </w:tc>
        <w:tc>
          <w:tcPr>
            <w:tcW w:w="0" w:type="auto"/>
            <w:vMerge/>
            <w:tcBorders>
              <w:top w:val="single" w:sz="8" w:space="0" w:color="auto"/>
              <w:left w:val="single" w:sz="4" w:space="0" w:color="auto"/>
              <w:bottom w:val="single" w:sz="8" w:space="0" w:color="auto"/>
              <w:right w:val="single" w:sz="8" w:space="0" w:color="auto"/>
            </w:tcBorders>
            <w:noWrap/>
            <w:vAlign w:val="center"/>
          </w:tcPr>
          <w:p w:rsidR="009E44A4" w:rsidRDefault="009E44A4">
            <w:pPr>
              <w:overflowPunct w:val="0"/>
              <w:spacing w:line="520" w:lineRule="exact"/>
              <w:rPr>
                <w:rFonts w:ascii="宋体" w:hAnsi="宋体" w:cs="宋体"/>
                <w:sz w:val="24"/>
              </w:rPr>
            </w:pPr>
          </w:p>
        </w:tc>
      </w:tr>
      <w:tr w:rsidR="009E44A4">
        <w:trPr>
          <w:trHeight w:val="459"/>
          <w:jc w:val="center"/>
        </w:trPr>
        <w:tc>
          <w:tcPr>
            <w:tcW w:w="1561" w:type="dxa"/>
            <w:tcBorders>
              <w:top w:val="nil"/>
              <w:left w:val="single" w:sz="8" w:space="0" w:color="auto"/>
              <w:bottom w:val="single" w:sz="8" w:space="0" w:color="auto"/>
              <w:right w:val="single" w:sz="8" w:space="0" w:color="auto"/>
            </w:tcBorders>
            <w:noWrap/>
          </w:tcPr>
          <w:p w:rsidR="009E44A4" w:rsidRDefault="009816D3">
            <w:pPr>
              <w:overflowPunct w:val="0"/>
              <w:spacing w:line="520" w:lineRule="exact"/>
              <w:jc w:val="center"/>
              <w:rPr>
                <w:rFonts w:ascii="宋体" w:hAnsi="宋体" w:cs="宋体"/>
                <w:sz w:val="24"/>
              </w:rPr>
            </w:pPr>
            <w:r>
              <w:rPr>
                <w:rFonts w:ascii="宋体" w:hAnsi="宋体" w:cs="宋体" w:hint="eastAsia"/>
                <w:color w:val="333333"/>
                <w:sz w:val="24"/>
              </w:rPr>
              <w:t>所学专业</w:t>
            </w:r>
          </w:p>
        </w:tc>
        <w:tc>
          <w:tcPr>
            <w:tcW w:w="2662" w:type="dxa"/>
            <w:gridSpan w:val="3"/>
            <w:tcBorders>
              <w:top w:val="nil"/>
              <w:left w:val="nil"/>
              <w:bottom w:val="single" w:sz="8" w:space="0" w:color="auto"/>
              <w:right w:val="single" w:sz="8" w:space="0" w:color="auto"/>
            </w:tcBorders>
            <w:noWrap/>
          </w:tcPr>
          <w:p w:rsidR="009E44A4" w:rsidRDefault="009816D3">
            <w:pPr>
              <w:overflowPunct w:val="0"/>
              <w:spacing w:line="520" w:lineRule="exact"/>
              <w:rPr>
                <w:rFonts w:ascii="宋体" w:hAnsi="宋体" w:cs="宋体"/>
                <w:sz w:val="24"/>
              </w:rPr>
            </w:pPr>
            <w:r>
              <w:rPr>
                <w:rFonts w:ascii="宋体" w:hAnsi="宋体" w:cs="宋体" w:hint="eastAsia"/>
                <w:color w:val="333333"/>
                <w:sz w:val="24"/>
              </w:rPr>
              <w:t> </w:t>
            </w:r>
          </w:p>
        </w:tc>
        <w:tc>
          <w:tcPr>
            <w:tcW w:w="1221"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工作单位</w:t>
            </w:r>
          </w:p>
        </w:tc>
        <w:tc>
          <w:tcPr>
            <w:tcW w:w="3070" w:type="dxa"/>
            <w:gridSpan w:val="3"/>
            <w:tcBorders>
              <w:top w:val="nil"/>
              <w:left w:val="nil"/>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 </w:t>
            </w:r>
          </w:p>
        </w:tc>
      </w:tr>
      <w:tr w:rsidR="009E44A4">
        <w:trPr>
          <w:trHeight w:val="431"/>
          <w:jc w:val="center"/>
        </w:trPr>
        <w:tc>
          <w:tcPr>
            <w:tcW w:w="1561" w:type="dxa"/>
            <w:tcBorders>
              <w:top w:val="nil"/>
              <w:left w:val="single" w:sz="8" w:space="0" w:color="auto"/>
              <w:bottom w:val="single" w:sz="8" w:space="0" w:color="auto"/>
              <w:right w:val="single" w:sz="8" w:space="0" w:color="auto"/>
            </w:tcBorders>
            <w:noWrap/>
          </w:tcPr>
          <w:p w:rsidR="009E44A4" w:rsidRDefault="009816D3">
            <w:pPr>
              <w:overflowPunct w:val="0"/>
              <w:spacing w:line="520" w:lineRule="exact"/>
              <w:jc w:val="center"/>
              <w:rPr>
                <w:rFonts w:ascii="宋体" w:hAnsi="宋体" w:cs="宋体"/>
                <w:sz w:val="24"/>
              </w:rPr>
            </w:pPr>
            <w:r>
              <w:rPr>
                <w:rFonts w:ascii="宋体" w:hAnsi="宋体" w:cs="宋体" w:hint="eastAsia"/>
                <w:sz w:val="24"/>
              </w:rPr>
              <w:t>职    称</w:t>
            </w:r>
          </w:p>
        </w:tc>
        <w:tc>
          <w:tcPr>
            <w:tcW w:w="2662" w:type="dxa"/>
            <w:gridSpan w:val="3"/>
            <w:tcBorders>
              <w:top w:val="nil"/>
              <w:left w:val="nil"/>
              <w:bottom w:val="single" w:sz="8" w:space="0" w:color="auto"/>
              <w:right w:val="single" w:sz="8" w:space="0" w:color="auto"/>
            </w:tcBorders>
            <w:noWrap/>
          </w:tcPr>
          <w:p w:rsidR="009E44A4" w:rsidRDefault="009816D3">
            <w:pPr>
              <w:overflowPunct w:val="0"/>
              <w:spacing w:line="520" w:lineRule="exact"/>
              <w:rPr>
                <w:rFonts w:ascii="宋体" w:hAnsi="宋体" w:cs="宋体"/>
                <w:sz w:val="24"/>
              </w:rPr>
            </w:pPr>
            <w:r>
              <w:rPr>
                <w:rFonts w:ascii="宋体" w:hAnsi="宋体" w:cs="宋体" w:hint="eastAsia"/>
                <w:color w:val="333333"/>
                <w:sz w:val="24"/>
              </w:rPr>
              <w:t> </w:t>
            </w:r>
          </w:p>
        </w:tc>
        <w:tc>
          <w:tcPr>
            <w:tcW w:w="1221"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办公电话</w:t>
            </w:r>
          </w:p>
        </w:tc>
        <w:tc>
          <w:tcPr>
            <w:tcW w:w="3070" w:type="dxa"/>
            <w:gridSpan w:val="3"/>
            <w:tcBorders>
              <w:top w:val="nil"/>
              <w:left w:val="nil"/>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 </w:t>
            </w:r>
          </w:p>
        </w:tc>
      </w:tr>
      <w:tr w:rsidR="009E44A4">
        <w:trPr>
          <w:trHeight w:val="451"/>
          <w:jc w:val="center"/>
        </w:trPr>
        <w:tc>
          <w:tcPr>
            <w:tcW w:w="1561" w:type="dxa"/>
            <w:tcBorders>
              <w:top w:val="nil"/>
              <w:left w:val="single" w:sz="8" w:space="0" w:color="auto"/>
              <w:bottom w:val="single" w:sz="8" w:space="0" w:color="auto"/>
              <w:right w:val="single" w:sz="8" w:space="0" w:color="auto"/>
            </w:tcBorders>
            <w:noWrap/>
          </w:tcPr>
          <w:p w:rsidR="009E44A4" w:rsidRDefault="009816D3">
            <w:pPr>
              <w:overflowPunct w:val="0"/>
              <w:spacing w:line="520" w:lineRule="exact"/>
              <w:jc w:val="center"/>
              <w:rPr>
                <w:rFonts w:ascii="宋体" w:hAnsi="宋体" w:cs="宋体"/>
                <w:sz w:val="24"/>
              </w:rPr>
            </w:pPr>
            <w:r>
              <w:rPr>
                <w:rFonts w:ascii="宋体" w:hAnsi="宋体" w:cs="宋体" w:hint="eastAsia"/>
                <w:color w:val="333333"/>
                <w:sz w:val="24"/>
              </w:rPr>
              <w:t>移动电话</w:t>
            </w:r>
          </w:p>
        </w:tc>
        <w:tc>
          <w:tcPr>
            <w:tcW w:w="2662" w:type="dxa"/>
            <w:gridSpan w:val="3"/>
            <w:tcBorders>
              <w:top w:val="nil"/>
              <w:left w:val="nil"/>
              <w:bottom w:val="single" w:sz="8" w:space="0" w:color="auto"/>
              <w:right w:val="single" w:sz="8" w:space="0" w:color="auto"/>
            </w:tcBorders>
            <w:noWrap/>
          </w:tcPr>
          <w:p w:rsidR="009E44A4" w:rsidRDefault="009816D3">
            <w:pPr>
              <w:overflowPunct w:val="0"/>
              <w:spacing w:line="520" w:lineRule="exact"/>
              <w:rPr>
                <w:rFonts w:ascii="宋体" w:hAnsi="宋体" w:cs="宋体"/>
                <w:sz w:val="24"/>
              </w:rPr>
            </w:pPr>
            <w:r>
              <w:rPr>
                <w:rFonts w:ascii="宋体" w:hAnsi="宋体" w:cs="宋体" w:hint="eastAsia"/>
                <w:color w:val="333333"/>
                <w:sz w:val="24"/>
              </w:rPr>
              <w:t> </w:t>
            </w:r>
          </w:p>
        </w:tc>
        <w:tc>
          <w:tcPr>
            <w:tcW w:w="1221"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电子信箱</w:t>
            </w:r>
          </w:p>
        </w:tc>
        <w:tc>
          <w:tcPr>
            <w:tcW w:w="3070" w:type="dxa"/>
            <w:gridSpan w:val="3"/>
            <w:tcBorders>
              <w:top w:val="nil"/>
              <w:left w:val="nil"/>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 </w:t>
            </w:r>
          </w:p>
        </w:tc>
      </w:tr>
      <w:tr w:rsidR="009E44A4">
        <w:trPr>
          <w:trHeight w:val="457"/>
          <w:jc w:val="center"/>
        </w:trPr>
        <w:tc>
          <w:tcPr>
            <w:tcW w:w="1561"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jc w:val="center"/>
              <w:rPr>
                <w:rFonts w:ascii="宋体" w:hAnsi="宋体" w:cs="宋体"/>
                <w:sz w:val="24"/>
              </w:rPr>
            </w:pPr>
            <w:r>
              <w:rPr>
                <w:rFonts w:ascii="宋体" w:hAnsi="宋体" w:cs="宋体" w:hint="eastAsia"/>
                <w:color w:val="333333"/>
                <w:sz w:val="24"/>
              </w:rPr>
              <w:t>专业类别</w:t>
            </w:r>
          </w:p>
        </w:tc>
        <w:tc>
          <w:tcPr>
            <w:tcW w:w="6953" w:type="dxa"/>
            <w:gridSpan w:val="8"/>
            <w:tcBorders>
              <w:top w:val="nil"/>
              <w:left w:val="nil"/>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ind w:firstLine="240"/>
              <w:rPr>
                <w:rFonts w:ascii="宋体" w:hAnsi="宋体" w:cs="宋体"/>
                <w:sz w:val="24"/>
              </w:rPr>
            </w:pPr>
            <w:r>
              <w:rPr>
                <w:rFonts w:ascii="宋体" w:hAnsi="宋体" w:cs="宋体" w:hint="eastAsia"/>
                <w:color w:val="333333"/>
                <w:sz w:val="24"/>
              </w:rPr>
              <w:t>工程类（      ） 货物类（    ）</w:t>
            </w:r>
            <w:r>
              <w:rPr>
                <w:rFonts w:ascii="宋体" w:hAnsi="宋体" w:cs="宋体" w:hint="eastAsia"/>
                <w:sz w:val="24"/>
              </w:rPr>
              <w:t>服务类（       ）</w:t>
            </w:r>
          </w:p>
        </w:tc>
      </w:tr>
      <w:tr w:rsidR="009E44A4">
        <w:trPr>
          <w:trHeight w:val="604"/>
          <w:jc w:val="center"/>
        </w:trPr>
        <w:tc>
          <w:tcPr>
            <w:tcW w:w="1561"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jc w:val="center"/>
              <w:rPr>
                <w:rFonts w:ascii="宋体" w:hAnsi="宋体" w:cs="宋体"/>
                <w:sz w:val="24"/>
              </w:rPr>
            </w:pPr>
            <w:r>
              <w:rPr>
                <w:rFonts w:ascii="宋体" w:hAnsi="宋体" w:cs="宋体" w:hint="eastAsia"/>
                <w:color w:val="333333"/>
                <w:sz w:val="24"/>
              </w:rPr>
              <w:t>现从事专业</w:t>
            </w:r>
          </w:p>
        </w:tc>
        <w:tc>
          <w:tcPr>
            <w:tcW w:w="2662" w:type="dxa"/>
            <w:gridSpan w:val="3"/>
            <w:tcBorders>
              <w:top w:val="nil"/>
              <w:left w:val="nil"/>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 </w:t>
            </w:r>
          </w:p>
        </w:tc>
        <w:tc>
          <w:tcPr>
            <w:tcW w:w="1362" w:type="dxa"/>
            <w:gridSpan w:val="3"/>
            <w:tcBorders>
              <w:top w:val="nil"/>
              <w:left w:val="nil"/>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评审专业</w:t>
            </w:r>
          </w:p>
        </w:tc>
        <w:tc>
          <w:tcPr>
            <w:tcW w:w="2929" w:type="dxa"/>
            <w:gridSpan w:val="2"/>
            <w:tcBorders>
              <w:top w:val="nil"/>
              <w:left w:val="nil"/>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 </w:t>
            </w:r>
          </w:p>
        </w:tc>
      </w:tr>
      <w:tr w:rsidR="009E44A4">
        <w:trPr>
          <w:trHeight w:val="2389"/>
          <w:jc w:val="center"/>
        </w:trPr>
        <w:tc>
          <w:tcPr>
            <w:tcW w:w="15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9E44A4" w:rsidRDefault="009816D3">
            <w:pPr>
              <w:overflowPunct w:val="0"/>
              <w:spacing w:line="520" w:lineRule="exact"/>
              <w:jc w:val="center"/>
              <w:rPr>
                <w:rFonts w:ascii="宋体" w:hAnsi="宋体" w:cs="宋体"/>
                <w:color w:val="333333"/>
                <w:sz w:val="24"/>
              </w:rPr>
            </w:pPr>
            <w:r>
              <w:rPr>
                <w:rFonts w:ascii="宋体" w:hAnsi="宋体" w:cs="宋体" w:hint="eastAsia"/>
                <w:color w:val="333333"/>
                <w:sz w:val="24"/>
              </w:rPr>
              <w:t>个人工作</w:t>
            </w:r>
          </w:p>
          <w:p w:rsidR="009E44A4" w:rsidRDefault="009816D3">
            <w:pPr>
              <w:overflowPunct w:val="0"/>
              <w:spacing w:line="520" w:lineRule="exact"/>
              <w:jc w:val="center"/>
              <w:rPr>
                <w:rFonts w:ascii="宋体" w:hAnsi="宋体" w:cs="宋体"/>
                <w:sz w:val="24"/>
              </w:rPr>
            </w:pPr>
            <w:r>
              <w:rPr>
                <w:rFonts w:ascii="宋体" w:hAnsi="宋体" w:cs="宋体" w:hint="eastAsia"/>
                <w:color w:val="333333"/>
                <w:sz w:val="24"/>
              </w:rPr>
              <w:t>主要简历</w:t>
            </w:r>
          </w:p>
          <w:p w:rsidR="009E44A4" w:rsidRDefault="009E44A4">
            <w:pPr>
              <w:overflowPunct w:val="0"/>
              <w:spacing w:line="520" w:lineRule="exact"/>
              <w:jc w:val="center"/>
              <w:rPr>
                <w:rFonts w:ascii="宋体" w:hAnsi="宋体" w:cs="宋体"/>
                <w:sz w:val="24"/>
              </w:rPr>
            </w:pPr>
          </w:p>
        </w:tc>
        <w:tc>
          <w:tcPr>
            <w:tcW w:w="6953" w:type="dxa"/>
            <w:gridSpan w:val="8"/>
            <w:tcBorders>
              <w:top w:val="nil"/>
              <w:left w:val="nil"/>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color w:val="000000"/>
                <w:sz w:val="24"/>
              </w:rPr>
            </w:pPr>
            <w:r>
              <w:rPr>
                <w:rFonts w:ascii="宋体" w:hAnsi="宋体" w:cs="宋体" w:hint="eastAsia"/>
                <w:color w:val="000000"/>
                <w:sz w:val="24"/>
              </w:rPr>
              <w:t> 可附页</w:t>
            </w:r>
          </w:p>
        </w:tc>
      </w:tr>
      <w:tr w:rsidR="009E44A4">
        <w:trPr>
          <w:trHeight w:val="2010"/>
          <w:jc w:val="center"/>
        </w:trPr>
        <w:tc>
          <w:tcPr>
            <w:tcW w:w="1561"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是否是省、市专家库专家及从事的专业说明</w:t>
            </w:r>
          </w:p>
        </w:tc>
        <w:tc>
          <w:tcPr>
            <w:tcW w:w="6953" w:type="dxa"/>
            <w:gridSpan w:val="8"/>
            <w:tcBorders>
              <w:top w:val="nil"/>
              <w:left w:val="nil"/>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 </w:t>
            </w:r>
          </w:p>
        </w:tc>
      </w:tr>
      <w:tr w:rsidR="009E44A4">
        <w:trPr>
          <w:trHeight w:val="2822"/>
          <w:jc w:val="center"/>
        </w:trPr>
        <w:tc>
          <w:tcPr>
            <w:tcW w:w="4428" w:type="dxa"/>
            <w:gridSpan w:val="5"/>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所在单位推荐意见：</w:t>
            </w:r>
          </w:p>
        </w:tc>
        <w:tc>
          <w:tcPr>
            <w:tcW w:w="4086"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9E44A4" w:rsidRDefault="009816D3">
            <w:pPr>
              <w:overflowPunct w:val="0"/>
              <w:spacing w:line="520" w:lineRule="exact"/>
              <w:rPr>
                <w:rFonts w:ascii="宋体" w:hAnsi="宋体" w:cs="宋体"/>
                <w:sz w:val="24"/>
              </w:rPr>
            </w:pPr>
            <w:r>
              <w:rPr>
                <w:rFonts w:ascii="宋体" w:hAnsi="宋体" w:cs="宋体" w:hint="eastAsia"/>
                <w:color w:val="333333"/>
                <w:sz w:val="24"/>
              </w:rPr>
              <w:t> 评审专家资格审查小组意见：</w:t>
            </w:r>
          </w:p>
        </w:tc>
      </w:tr>
    </w:tbl>
    <w:p w:rsidR="009E44A4" w:rsidRDefault="009E44A4">
      <w:pPr>
        <w:overflowPunct w:val="0"/>
        <w:spacing w:line="520" w:lineRule="exact"/>
        <w:rPr>
          <w:rFonts w:ascii="仿宋" w:eastAsia="仿宋" w:hAnsi="仿宋"/>
          <w:sz w:val="32"/>
          <w:szCs w:val="32"/>
        </w:rPr>
      </w:pPr>
    </w:p>
    <w:p w:rsidR="009E44A4" w:rsidRDefault="009E44A4"/>
    <w:p w:rsidR="009E44A4" w:rsidRDefault="009E44A4">
      <w:pPr>
        <w:pStyle w:val="2"/>
        <w:spacing w:before="0" w:after="0" w:line="580" w:lineRule="exact"/>
        <w:ind w:firstLine="800"/>
        <w:jc w:val="center"/>
        <w:rPr>
          <w:rFonts w:ascii="宋体" w:hAnsi="宋体"/>
          <w:sz w:val="42"/>
          <w:szCs w:val="44"/>
        </w:rPr>
        <w:sectPr w:rsidR="009E44A4">
          <w:pgSz w:w="11906" w:h="16838"/>
          <w:pgMar w:top="1134" w:right="1797" w:bottom="1134" w:left="1797" w:header="851" w:footer="992" w:gutter="0"/>
          <w:pgNumType w:fmt="numberInDash"/>
          <w:cols w:space="425"/>
          <w:docGrid w:type="lines" w:linePitch="312"/>
        </w:sectPr>
      </w:pPr>
    </w:p>
    <w:p w:rsidR="009E44A4" w:rsidRDefault="009816D3">
      <w:pPr>
        <w:pStyle w:val="2"/>
        <w:spacing w:before="0" w:after="0" w:line="580" w:lineRule="exact"/>
        <w:ind w:firstLine="800"/>
        <w:jc w:val="center"/>
        <w:rPr>
          <w:rFonts w:ascii="宋体" w:hAnsi="宋体"/>
          <w:color w:val="000000"/>
          <w:sz w:val="44"/>
          <w:szCs w:val="44"/>
        </w:rPr>
      </w:pPr>
      <w:r>
        <w:rPr>
          <w:rFonts w:ascii="宋体" w:hAnsi="宋体" w:hint="eastAsia"/>
          <w:sz w:val="42"/>
          <w:szCs w:val="44"/>
        </w:rPr>
        <w:lastRenderedPageBreak/>
        <w:t>辽宁科技学院</w:t>
      </w:r>
      <w:r>
        <w:rPr>
          <w:rFonts w:ascii="宋体" w:hAnsi="宋体" w:hint="eastAsia"/>
          <w:color w:val="000000"/>
          <w:sz w:val="42"/>
          <w:szCs w:val="44"/>
        </w:rPr>
        <w:t>办公用房管理办法（试行）</w:t>
      </w:r>
    </w:p>
    <w:p w:rsidR="009E44A4" w:rsidRDefault="009816D3">
      <w:pPr>
        <w:jc w:val="center"/>
        <w:rPr>
          <w:color w:val="000000"/>
        </w:rPr>
      </w:pPr>
      <w:r>
        <w:rPr>
          <w:rFonts w:ascii="仿宋" w:eastAsia="仿宋" w:hAnsi="仿宋" w:hint="eastAsia"/>
          <w:bCs/>
          <w:sz w:val="32"/>
          <w:szCs w:val="32"/>
        </w:rPr>
        <w:t>辽科院发〔2019〕15号</w:t>
      </w:r>
    </w:p>
    <w:p w:rsidR="009E44A4" w:rsidRDefault="009816D3">
      <w:pPr>
        <w:spacing w:line="580" w:lineRule="exact"/>
        <w:jc w:val="center"/>
        <w:rPr>
          <w:rFonts w:ascii="黑体" w:eastAsia="黑体" w:hAnsi="黑体"/>
          <w:color w:val="000000"/>
          <w:sz w:val="32"/>
          <w:szCs w:val="32"/>
        </w:rPr>
      </w:pPr>
      <w:r>
        <w:rPr>
          <w:rFonts w:ascii="黑体" w:eastAsia="黑体" w:hAnsi="黑体" w:hint="eastAsia"/>
          <w:color w:val="000000"/>
          <w:sz w:val="32"/>
          <w:szCs w:val="32"/>
        </w:rPr>
        <w:t>第一章</w:t>
      </w:r>
      <w:r>
        <w:rPr>
          <w:rFonts w:eastAsia="黑体" w:hint="eastAsia"/>
          <w:color w:val="000000"/>
          <w:sz w:val="32"/>
          <w:szCs w:val="32"/>
        </w:rPr>
        <w:t> </w:t>
      </w:r>
      <w:r>
        <w:rPr>
          <w:rFonts w:ascii="黑体" w:eastAsia="黑体" w:hAnsi="黑体" w:hint="eastAsia"/>
          <w:color w:val="000000"/>
          <w:sz w:val="32"/>
          <w:szCs w:val="32"/>
        </w:rPr>
        <w:t xml:space="preserve"> 总则</w:t>
      </w:r>
    </w:p>
    <w:p w:rsidR="009E44A4" w:rsidRDefault="009816D3">
      <w:pPr>
        <w:overflowPunct w:val="0"/>
        <w:spacing w:line="58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第一条为加强学校办公用房的管理，合理配置办公用房资源，提高房屋使用效率。参照《党政机关办公用房建设标准》（发改投资〔2014〕2674号），结合学校实际，制定本办法。</w:t>
      </w:r>
    </w:p>
    <w:p w:rsidR="009E44A4" w:rsidRDefault="009816D3">
      <w:pPr>
        <w:overflowPunct w:val="0"/>
        <w:spacing w:line="580" w:lineRule="exact"/>
        <w:ind w:firstLineChars="200" w:firstLine="640"/>
        <w:rPr>
          <w:rFonts w:ascii="仿宋" w:eastAsia="仿宋" w:hAnsi="仿宋"/>
          <w:color w:val="FF0000"/>
          <w:sz w:val="32"/>
          <w:szCs w:val="32"/>
        </w:rPr>
      </w:pPr>
      <w:r>
        <w:rPr>
          <w:rFonts w:ascii="仿宋" w:eastAsia="仿宋" w:hAnsi="仿宋" w:hint="eastAsia"/>
          <w:color w:val="000000"/>
          <w:sz w:val="32"/>
          <w:szCs w:val="32"/>
        </w:rPr>
        <w:t>第二条 本办法所称的办公用房包括教学用房、办公用房。教学用房是指各二级教学单位实验、实训、科研用房；办公用房是指机关职能部门、教辅单位用房以及教学单位为开展教学和科研活动所使用的办公用房。包括行政办公室、教研室、档案资料室、会议室等用房。</w:t>
      </w:r>
    </w:p>
    <w:p w:rsidR="009E44A4" w:rsidRDefault="009816D3">
      <w:pPr>
        <w:overflowPunct w:val="0"/>
        <w:spacing w:line="58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第三条  学校办公用房实施两级管理。基建与资产管理处具体负责制定办公用房的管理办法及办公用房的调配，并监督各单位（部门）执行管理规定情况。每年年底各单位（部门）将使用情况报基建与资产管理处备案。</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color w:val="000000"/>
          <w:sz w:val="32"/>
          <w:szCs w:val="32"/>
        </w:rPr>
        <w:t>第四条  全校本专科学生使用的各类教室，由教务处</w:t>
      </w:r>
      <w:r>
        <w:rPr>
          <w:rFonts w:ascii="仿宋" w:eastAsia="仿宋" w:hAnsi="仿宋" w:hint="eastAsia"/>
          <w:sz w:val="32"/>
          <w:szCs w:val="32"/>
        </w:rPr>
        <w:t>统一安排使用并实施管理。</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第五条  全校学生宿舍及学生宿舍楼内的盥洗室、厕所、值班室等，由学生工作处安排使用并实施管理，每年年底将使用情况报基建与资产管理处备案。</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第六条  办公用房分配原则：统筹调整，</w:t>
      </w:r>
      <w:r>
        <w:rPr>
          <w:rFonts w:ascii="仿宋" w:eastAsia="仿宋" w:hAnsi="仿宋" w:hint="eastAsia"/>
          <w:color w:val="000000"/>
          <w:sz w:val="32"/>
          <w:szCs w:val="32"/>
        </w:rPr>
        <w:t>编实</w:t>
      </w:r>
      <w:r>
        <w:rPr>
          <w:rFonts w:ascii="仿宋" w:eastAsia="仿宋" w:hAnsi="仿宋" w:hint="eastAsia"/>
          <w:sz w:val="32"/>
          <w:szCs w:val="32"/>
        </w:rPr>
        <w:t>结合。</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（一）基建与资产管理处在制订办公用房使用方案时，应考虑教学单位和行政部门的不同性质。学校各二级教学单</w:t>
      </w:r>
      <w:r>
        <w:rPr>
          <w:rFonts w:ascii="仿宋" w:eastAsia="仿宋" w:hAnsi="仿宋" w:hint="eastAsia"/>
          <w:sz w:val="32"/>
          <w:szCs w:val="32"/>
        </w:rPr>
        <w:lastRenderedPageBreak/>
        <w:t>位自主规划、整体布局、配置所需办公用房，初步形成各二级学院（系、部）相对独立完整的用房格局，为学校进一步整合学科资源、调整各二级学院（系、部）管理体制奠定基础；各行政部门使用的办公用房应符合学校总体发展规划和管理职能的要求。</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（二）办公用房面积标准严格按照职级核定。各单位（部门）定额用房面积由基建与资产管理处根据人事处提供的实际人数核定。</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（三）在校内不同单位（部门）同时任职的，只能在主要工作单位（部门）安排一处办公用房，其他任职单位（部门）不再安排办公用房。</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（四）办公用房只为在岗人员安排，离退休人员不再予以安排，已安排的要及时腾退。</w:t>
      </w:r>
    </w:p>
    <w:p w:rsidR="009E44A4" w:rsidRDefault="009816D3">
      <w:pPr>
        <w:overflowPunct w:val="0"/>
        <w:spacing w:line="580" w:lineRule="exact"/>
        <w:jc w:val="center"/>
        <w:rPr>
          <w:rFonts w:ascii="黑体" w:eastAsia="黑体" w:hAnsi="黑体"/>
          <w:sz w:val="32"/>
          <w:szCs w:val="32"/>
        </w:rPr>
      </w:pPr>
      <w:r>
        <w:rPr>
          <w:rFonts w:ascii="黑体" w:eastAsia="黑体" w:hAnsi="黑体" w:hint="eastAsia"/>
          <w:sz w:val="32"/>
          <w:szCs w:val="32"/>
        </w:rPr>
        <w:t>第二章  配置标准</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第七条  学校提倡合属办公或大厅式办公。调配时以建筑开间为单位，在房源允许的情况下，可适当安排单独办公室。办公用房定额配置标准如下（面积为使用面积）：</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（一）正厅级30m</w:t>
      </w:r>
      <w:r>
        <w:rPr>
          <w:rFonts w:ascii="仿宋" w:eastAsia="仿宋" w:hAnsi="仿宋" w:hint="eastAsia"/>
          <w:sz w:val="32"/>
          <w:szCs w:val="32"/>
          <w:vertAlign w:val="superscript"/>
        </w:rPr>
        <w:t>2</w:t>
      </w:r>
      <w:r>
        <w:rPr>
          <w:rFonts w:ascii="仿宋" w:eastAsia="仿宋" w:hAnsi="仿宋" w:hint="eastAsia"/>
          <w:sz w:val="32"/>
          <w:szCs w:val="32"/>
        </w:rPr>
        <w:t>/人；副厅级24</w:t>
      </w:r>
      <w:r>
        <w:rPr>
          <w:rFonts w:ascii="仿宋" w:eastAsia="仿宋" w:hAnsi="仿宋" w:hint="eastAsia"/>
          <w:color w:val="000000"/>
          <w:sz w:val="32"/>
          <w:szCs w:val="32"/>
        </w:rPr>
        <w:t xml:space="preserve"> m</w:t>
      </w:r>
      <w:r>
        <w:rPr>
          <w:rFonts w:ascii="仿宋" w:eastAsia="仿宋" w:hAnsi="仿宋" w:hint="eastAsia"/>
          <w:color w:val="000000"/>
          <w:sz w:val="32"/>
          <w:szCs w:val="32"/>
          <w:vertAlign w:val="superscript"/>
        </w:rPr>
        <w:t>2</w:t>
      </w:r>
      <w:r>
        <w:rPr>
          <w:rFonts w:ascii="仿宋" w:eastAsia="仿宋" w:hAnsi="仿宋" w:hint="eastAsia"/>
          <w:color w:val="000000"/>
          <w:sz w:val="32"/>
          <w:szCs w:val="32"/>
        </w:rPr>
        <w:t>/人；正处级、五级管理岗18 m</w:t>
      </w:r>
      <w:r>
        <w:rPr>
          <w:rFonts w:ascii="仿宋" w:eastAsia="仿宋" w:hAnsi="仿宋" w:hint="eastAsia"/>
          <w:color w:val="000000"/>
          <w:sz w:val="32"/>
          <w:szCs w:val="32"/>
          <w:vertAlign w:val="superscript"/>
        </w:rPr>
        <w:t>2</w:t>
      </w:r>
      <w:r>
        <w:rPr>
          <w:rFonts w:ascii="仿宋" w:eastAsia="仿宋" w:hAnsi="仿宋" w:hint="eastAsia"/>
          <w:color w:val="000000"/>
          <w:sz w:val="32"/>
          <w:szCs w:val="32"/>
        </w:rPr>
        <w:t>/人；副处级、六级管理岗12 m</w:t>
      </w:r>
      <w:r>
        <w:rPr>
          <w:rFonts w:ascii="仿宋" w:eastAsia="仿宋" w:hAnsi="仿宋" w:hint="eastAsia"/>
          <w:color w:val="000000"/>
          <w:sz w:val="32"/>
          <w:szCs w:val="32"/>
          <w:vertAlign w:val="superscript"/>
        </w:rPr>
        <w:t>2</w:t>
      </w:r>
      <w:r>
        <w:rPr>
          <w:rFonts w:ascii="仿宋" w:eastAsia="仿宋" w:hAnsi="仿宋" w:hint="eastAsia"/>
          <w:color w:val="000000"/>
          <w:sz w:val="32"/>
          <w:szCs w:val="32"/>
        </w:rPr>
        <w:t>/人；科级以下（含科级）、辅导员、合同工、临时工（各部门、单位临时聘用的办公人员）9 m</w:t>
      </w:r>
      <w:r>
        <w:rPr>
          <w:rFonts w:ascii="仿宋" w:eastAsia="仿宋" w:hAnsi="仿宋" w:hint="eastAsia"/>
          <w:color w:val="000000"/>
          <w:sz w:val="32"/>
          <w:szCs w:val="32"/>
          <w:vertAlign w:val="superscript"/>
        </w:rPr>
        <w:t>2</w:t>
      </w:r>
      <w:r>
        <w:rPr>
          <w:rFonts w:ascii="仿宋" w:eastAsia="仿宋" w:hAnsi="仿宋" w:hint="eastAsia"/>
          <w:color w:val="000000"/>
          <w:sz w:val="32"/>
          <w:szCs w:val="32"/>
        </w:rPr>
        <w:t>/人。</w:t>
      </w:r>
      <w:r>
        <w:rPr>
          <w:rFonts w:ascii="仿宋" w:eastAsia="仿宋" w:hAnsi="仿宋" w:hint="eastAsia"/>
          <w:sz w:val="32"/>
          <w:szCs w:val="32"/>
        </w:rPr>
        <w:t>下乡扶贫人员、组织员办公室面积按职级相应预留。</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（二）财务处、教务处、学生工作处、招生就业处等其他部门所使用的办公大厅，隔断以内办公人员使用面积按相</w:t>
      </w:r>
      <w:r>
        <w:rPr>
          <w:rFonts w:ascii="仿宋" w:eastAsia="仿宋" w:hAnsi="仿宋" w:hint="eastAsia"/>
          <w:sz w:val="32"/>
          <w:szCs w:val="32"/>
        </w:rPr>
        <w:lastRenderedPageBreak/>
        <w:t>应职级计算，隔断以外不计算面积。</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三）办公用房面积按照使用面积计算，不得在套内间壁储藏室、会议室等核减使用面积。原已形成的套内面积（按外门进户口计算面积）按照实际使用人员配置标准核算面积，总使用面积和套内单独使用面积均不得超标。</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（四）机关职能部门、教辅部门使用的会议室、档案室、文印室、会客室等辅助用房不单独设置，实行资源共享，不列入部门办公用房定额。</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（五）教学单位教研室、档案资料室、会议室等用房由基建与资产管理处根据实际情况调配。</w:t>
      </w:r>
    </w:p>
    <w:p w:rsidR="009E44A4" w:rsidRDefault="009816D3">
      <w:pPr>
        <w:overflowPunct w:val="0"/>
        <w:spacing w:line="580" w:lineRule="exact"/>
        <w:jc w:val="center"/>
        <w:rPr>
          <w:rFonts w:ascii="黑体" w:eastAsia="黑体" w:hAnsi="黑体"/>
          <w:sz w:val="32"/>
          <w:szCs w:val="32"/>
        </w:rPr>
      </w:pPr>
      <w:r>
        <w:rPr>
          <w:rFonts w:ascii="黑体" w:eastAsia="黑体" w:hAnsi="黑体" w:hint="eastAsia"/>
          <w:sz w:val="32"/>
          <w:szCs w:val="32"/>
        </w:rPr>
        <w:t>第三章  日常管理</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第八条  各单位（部门）定额用房面积由基建与资产管理处根据人事处提供的编制数及实际人数，每年核定一次。</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第九条  申请办公用房，由使用单位书面申请，经本单位（部门）领导签字、加盖公章，送基建与资产管理处审核并报主管校领导批准后进行调配。</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第十条  各单位（部门）应将所用办公用房的具体分布、用途等相关情况，如实上报基建与资产管理处备案；若计划进行内部办公用房调整，应及时将调整方案报基建与资产管理处审核并报主管校领导批准后进行调整。</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第十一条  各单位（部门）须合理使用和充分利用办公用房资源。凡闲置时间长达半年以上（含半年）的，学校将予以收回。</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第十二条  未经学校同意，各单位（部门）不得以任何</w:t>
      </w:r>
      <w:r>
        <w:rPr>
          <w:rFonts w:ascii="仿宋" w:eastAsia="仿宋" w:hAnsi="仿宋" w:hint="eastAsia"/>
          <w:sz w:val="32"/>
          <w:szCs w:val="32"/>
        </w:rPr>
        <w:lastRenderedPageBreak/>
        <w:t>方式将办公用房出租、出借、转让给校内外其他单位或个人使用，一经发现，予以收回，没收出租、转让的全部所得。由学校依据相关规定给予经济与行政的处罚。</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第十三条  各单位（部门）对所使用的办公用房应承担维护保养和安全管理责任。任何单位（部门）与个人不得破坏房屋结构及其设备设施，如需改建、装修办公用房须报基建与资产管理处审批。严禁改建、封闭楼内的公共场所，如门厅、走廊、楼梯间等。</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第十四条  各类用房使用期间，如因学校总体规划调整需要重新确定有关单位（部门）用房布局，有关单位（部门）应服从学校统一安排。</w:t>
      </w:r>
    </w:p>
    <w:p w:rsidR="009E44A4" w:rsidRDefault="009816D3">
      <w:pPr>
        <w:overflowPunct w:val="0"/>
        <w:spacing w:line="580" w:lineRule="exact"/>
        <w:jc w:val="center"/>
        <w:rPr>
          <w:rFonts w:ascii="黑体" w:eastAsia="黑体" w:hAnsi="黑体"/>
          <w:sz w:val="32"/>
          <w:szCs w:val="32"/>
        </w:rPr>
      </w:pPr>
      <w:r>
        <w:rPr>
          <w:rFonts w:ascii="黑体" w:eastAsia="黑体" w:hAnsi="黑体" w:hint="eastAsia"/>
          <w:sz w:val="32"/>
          <w:szCs w:val="32"/>
        </w:rPr>
        <w:t>第四章  附则</w:t>
      </w:r>
    </w:p>
    <w:p w:rsidR="009E44A4" w:rsidRDefault="009816D3">
      <w:pPr>
        <w:overflowPunct w:val="0"/>
        <w:spacing w:line="580" w:lineRule="exact"/>
        <w:ind w:firstLineChars="200" w:firstLine="640"/>
        <w:rPr>
          <w:rFonts w:ascii="仿宋" w:eastAsia="仿宋" w:hAnsi="仿宋"/>
          <w:sz w:val="32"/>
          <w:szCs w:val="32"/>
        </w:rPr>
      </w:pPr>
      <w:r>
        <w:rPr>
          <w:rFonts w:ascii="仿宋" w:eastAsia="仿宋" w:hAnsi="仿宋" w:hint="eastAsia"/>
          <w:sz w:val="32"/>
          <w:szCs w:val="32"/>
        </w:rPr>
        <w:t>第十五条  本办法所涉及的各项定额标准根据国家政策和学校具体情况变化进行适当调整。</w:t>
      </w:r>
    </w:p>
    <w:p w:rsidR="009E44A4" w:rsidRDefault="009816D3">
      <w:pPr>
        <w:overflowPunct w:val="0"/>
        <w:spacing w:line="580" w:lineRule="exact"/>
        <w:ind w:firstLineChars="200" w:firstLine="640"/>
        <w:rPr>
          <w:rFonts w:ascii="宋体" w:hAnsi="宋体"/>
          <w:color w:val="000000"/>
          <w:sz w:val="35"/>
          <w:szCs w:val="21"/>
        </w:rPr>
      </w:pPr>
      <w:r>
        <w:rPr>
          <w:rFonts w:ascii="仿宋" w:eastAsia="仿宋" w:hAnsi="仿宋" w:hint="eastAsia"/>
          <w:sz w:val="32"/>
          <w:szCs w:val="32"/>
        </w:rPr>
        <w:t>第十六条  本办法由基建与资产管理处负责解释，自公布之日起施</w:t>
      </w:r>
      <w:r>
        <w:rPr>
          <w:rFonts w:ascii="仿宋" w:eastAsia="仿宋" w:hAnsi="仿宋" w:hint="eastAsia"/>
          <w:color w:val="000000"/>
          <w:sz w:val="32"/>
          <w:szCs w:val="32"/>
        </w:rPr>
        <w:t>行，原文件自动废止。</w:t>
      </w:r>
    </w:p>
    <w:p w:rsidR="009E44A4" w:rsidRDefault="009E44A4">
      <w:pPr>
        <w:spacing w:line="579" w:lineRule="exact"/>
        <w:jc w:val="center"/>
        <w:rPr>
          <w:rFonts w:eastAsia="仿宋_GB2312"/>
          <w:sz w:val="20"/>
        </w:rPr>
      </w:pPr>
    </w:p>
    <w:p w:rsidR="009E44A4" w:rsidRDefault="009E44A4">
      <w:pPr>
        <w:spacing w:line="579" w:lineRule="exact"/>
        <w:jc w:val="center"/>
        <w:rPr>
          <w:rFonts w:eastAsia="仿宋_GB2312"/>
          <w:sz w:val="20"/>
        </w:rPr>
      </w:pPr>
    </w:p>
    <w:p w:rsidR="009E44A4" w:rsidRDefault="009E44A4">
      <w:pPr>
        <w:jc w:val="center"/>
        <w:rPr>
          <w:rFonts w:ascii="宋体" w:hAnsi="宋体"/>
          <w:b/>
          <w:sz w:val="42"/>
          <w:szCs w:val="44"/>
        </w:rPr>
        <w:sectPr w:rsidR="009E44A4">
          <w:pgSz w:w="11906" w:h="16838"/>
          <w:pgMar w:top="1134" w:right="1797" w:bottom="1134" w:left="1797" w:header="851" w:footer="992" w:gutter="0"/>
          <w:pgNumType w:fmt="numberInDash"/>
          <w:cols w:space="425"/>
          <w:docGrid w:type="lines" w:linePitch="312"/>
        </w:sectPr>
      </w:pPr>
    </w:p>
    <w:p w:rsidR="009E44A4" w:rsidRDefault="009816D3">
      <w:pPr>
        <w:jc w:val="center"/>
        <w:rPr>
          <w:rFonts w:ascii="宋体" w:hAnsi="宋体"/>
          <w:b/>
          <w:sz w:val="44"/>
          <w:szCs w:val="44"/>
        </w:rPr>
      </w:pPr>
      <w:r>
        <w:rPr>
          <w:rFonts w:ascii="宋体" w:hAnsi="宋体" w:hint="eastAsia"/>
          <w:b/>
          <w:sz w:val="42"/>
          <w:szCs w:val="44"/>
        </w:rPr>
        <w:lastRenderedPageBreak/>
        <w:t>辽宁科技学院国有资产处置管理暂行办法</w:t>
      </w:r>
    </w:p>
    <w:p w:rsidR="009E44A4" w:rsidRDefault="009816D3">
      <w:pPr>
        <w:spacing w:line="580" w:lineRule="exact"/>
        <w:jc w:val="center"/>
        <w:rPr>
          <w:rFonts w:ascii="仿宋" w:eastAsia="仿宋" w:hAnsi="仿宋"/>
          <w:sz w:val="32"/>
          <w:szCs w:val="32"/>
        </w:rPr>
      </w:pPr>
      <w:r>
        <w:rPr>
          <w:rFonts w:ascii="仿宋" w:eastAsia="仿宋" w:hAnsi="仿宋" w:hint="eastAsia"/>
          <w:sz w:val="32"/>
          <w:szCs w:val="32"/>
        </w:rPr>
        <w:t>辽科院发〔2018〕85号</w:t>
      </w:r>
    </w:p>
    <w:p w:rsidR="009E44A4" w:rsidRDefault="009816D3">
      <w:pPr>
        <w:spacing w:line="580" w:lineRule="exact"/>
        <w:ind w:firstLineChars="200" w:firstLine="640"/>
        <w:rPr>
          <w:rFonts w:ascii="仿宋" w:eastAsia="仿宋" w:hAnsi="仿宋"/>
          <w:sz w:val="32"/>
          <w:szCs w:val="32"/>
        </w:rPr>
      </w:pPr>
      <w:r>
        <w:rPr>
          <w:rFonts w:ascii="仿宋" w:eastAsia="仿宋" w:hAnsi="仿宋" w:hint="eastAsia"/>
          <w:sz w:val="32"/>
          <w:szCs w:val="32"/>
        </w:rPr>
        <w:t>根据辽宁省财政厅、辽宁省机关事务管理局、辽宁省教育厅《辽宁省省属高等学校国有资产处置管理暂行办法》（辽机管资〔2018〕6号）文件精神，为规范和加强我校国有资产处置管理，结合我校实际，制定本办法。</w:t>
      </w:r>
    </w:p>
    <w:p w:rsidR="009E44A4" w:rsidRDefault="009816D3">
      <w:pPr>
        <w:spacing w:line="580" w:lineRule="exact"/>
        <w:ind w:firstLineChars="200" w:firstLine="640"/>
        <w:rPr>
          <w:rFonts w:ascii="仿宋" w:eastAsia="仿宋" w:hAnsi="仿宋"/>
          <w:sz w:val="32"/>
          <w:szCs w:val="32"/>
        </w:rPr>
      </w:pPr>
      <w:r>
        <w:rPr>
          <w:rFonts w:ascii="仿宋" w:eastAsia="仿宋" w:hAnsi="仿宋" w:hint="eastAsia"/>
          <w:sz w:val="32"/>
          <w:szCs w:val="32"/>
        </w:rPr>
        <w:t>第一条  本办法适用于辽宁科技学院国有资产处置工作。</w:t>
      </w:r>
    </w:p>
    <w:p w:rsidR="009E44A4" w:rsidRDefault="009816D3">
      <w:pPr>
        <w:spacing w:line="580" w:lineRule="exact"/>
        <w:ind w:firstLineChars="200" w:firstLine="640"/>
        <w:rPr>
          <w:rFonts w:ascii="仿宋" w:eastAsia="仿宋" w:hAnsi="仿宋"/>
          <w:sz w:val="32"/>
          <w:szCs w:val="32"/>
        </w:rPr>
      </w:pPr>
      <w:r>
        <w:rPr>
          <w:rFonts w:ascii="仿宋" w:eastAsia="仿宋" w:hAnsi="仿宋" w:hint="eastAsia"/>
          <w:sz w:val="32"/>
          <w:szCs w:val="32"/>
        </w:rPr>
        <w:t>第二条  本办法所称国有资产处置，是指学校对占有、使用的国有资产进行产权转让或注销产权的行为。处置方式包括国有资产无偿调拨、出售、转让、置换、对外捐赠、报废报损以及货币性资产损失核销等。</w:t>
      </w:r>
    </w:p>
    <w:p w:rsidR="009E44A4" w:rsidRDefault="009816D3">
      <w:pPr>
        <w:spacing w:line="580" w:lineRule="exact"/>
        <w:rPr>
          <w:rFonts w:ascii="仿宋" w:eastAsia="仿宋" w:hAnsi="仿宋"/>
          <w:sz w:val="32"/>
          <w:szCs w:val="32"/>
        </w:rPr>
      </w:pPr>
      <w:r>
        <w:rPr>
          <w:rFonts w:ascii="仿宋" w:eastAsia="仿宋" w:hAnsi="仿宋" w:hint="eastAsia"/>
          <w:sz w:val="32"/>
          <w:szCs w:val="32"/>
        </w:rPr>
        <w:t xml:space="preserve">    第三条  学校国有资产处置范围包括：闲置或超标准配置的资产；因技术等原因并经过科学论证，确需报废、淘汰的资产；所有权或者使用权转移的资产；盘亏、呆账及非正常损失的资产；已超过使用年限无法正常使用的资产；无法维修或无维修价值的资产；依照国家和省有关规定需要进行资产处置的其他情形。</w:t>
      </w:r>
    </w:p>
    <w:p w:rsidR="009E44A4" w:rsidRDefault="009816D3">
      <w:pPr>
        <w:spacing w:line="580" w:lineRule="exact"/>
        <w:rPr>
          <w:rFonts w:ascii="仿宋" w:eastAsia="仿宋" w:hAnsi="仿宋"/>
          <w:sz w:val="32"/>
          <w:szCs w:val="32"/>
        </w:rPr>
      </w:pPr>
      <w:r>
        <w:rPr>
          <w:rFonts w:ascii="仿宋" w:eastAsia="仿宋" w:hAnsi="仿宋" w:hint="eastAsia"/>
          <w:sz w:val="32"/>
          <w:szCs w:val="32"/>
        </w:rPr>
        <w:t xml:space="preserve">    第四条  学校处置的资产应当权属清晰，权属关系不明确或者存在权属纠纷的资产，不得处置。</w:t>
      </w:r>
    </w:p>
    <w:p w:rsidR="009E44A4" w:rsidRDefault="009816D3">
      <w:pPr>
        <w:spacing w:line="580" w:lineRule="exact"/>
        <w:rPr>
          <w:rFonts w:ascii="仿宋" w:eastAsia="仿宋" w:hAnsi="仿宋"/>
          <w:sz w:val="32"/>
          <w:szCs w:val="32"/>
        </w:rPr>
      </w:pPr>
      <w:r>
        <w:rPr>
          <w:rFonts w:ascii="仿宋" w:eastAsia="仿宋" w:hAnsi="仿宋" w:hint="eastAsia"/>
          <w:sz w:val="32"/>
          <w:szCs w:val="32"/>
        </w:rPr>
        <w:t xml:space="preserve">    第五条  学校处置国有资产，按规定权限进行审核、审批或报备。未按规定履行审批手续，不得擅自处置。</w:t>
      </w:r>
    </w:p>
    <w:p w:rsidR="009E44A4" w:rsidRDefault="009816D3">
      <w:pPr>
        <w:spacing w:line="580" w:lineRule="exact"/>
        <w:ind w:firstLine="629"/>
        <w:rPr>
          <w:rFonts w:ascii="仿宋" w:eastAsia="仿宋" w:hAnsi="仿宋"/>
          <w:sz w:val="32"/>
          <w:szCs w:val="32"/>
        </w:rPr>
      </w:pPr>
      <w:r>
        <w:rPr>
          <w:rFonts w:ascii="仿宋" w:eastAsia="仿宋" w:hAnsi="仿宋" w:hint="eastAsia"/>
          <w:sz w:val="32"/>
          <w:szCs w:val="32"/>
        </w:rPr>
        <w:t>第六条  我校的资产使用年限，按照省教育厅、省财政厅、省机关事务管理局颁布的标准实施。省教育厅现制定的</w:t>
      </w:r>
      <w:r>
        <w:rPr>
          <w:rFonts w:ascii="仿宋" w:eastAsia="仿宋" w:hAnsi="仿宋" w:hint="eastAsia"/>
          <w:sz w:val="32"/>
          <w:szCs w:val="32"/>
        </w:rPr>
        <w:lastRenderedPageBreak/>
        <w:t>部分资产使用年限标准如下表：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16"/>
        <w:gridCol w:w="1656"/>
        <w:gridCol w:w="1656"/>
        <w:gridCol w:w="816"/>
        <w:gridCol w:w="1421"/>
        <w:gridCol w:w="1656"/>
      </w:tblGrid>
      <w:tr w:rsidR="009E44A4">
        <w:trPr>
          <w:jc w:val="center"/>
        </w:trPr>
        <w:tc>
          <w:tcPr>
            <w:tcW w:w="816" w:type="dxa"/>
          </w:tcPr>
          <w:p w:rsidR="009E44A4" w:rsidRDefault="009816D3">
            <w:pPr>
              <w:jc w:val="center"/>
              <w:rPr>
                <w:rFonts w:ascii="仿宋" w:eastAsia="仿宋" w:hAnsi="仿宋"/>
                <w:b/>
                <w:szCs w:val="21"/>
              </w:rPr>
            </w:pPr>
            <w:r>
              <w:rPr>
                <w:rFonts w:ascii="仿宋" w:eastAsia="仿宋" w:hAnsi="仿宋" w:hint="eastAsia"/>
                <w:b/>
                <w:szCs w:val="21"/>
              </w:rPr>
              <w:t>序号</w:t>
            </w:r>
          </w:p>
        </w:tc>
        <w:tc>
          <w:tcPr>
            <w:tcW w:w="1656" w:type="dxa"/>
          </w:tcPr>
          <w:p w:rsidR="009E44A4" w:rsidRDefault="009816D3">
            <w:pPr>
              <w:jc w:val="center"/>
              <w:rPr>
                <w:rFonts w:ascii="仿宋" w:eastAsia="仿宋" w:hAnsi="仿宋"/>
                <w:b/>
                <w:szCs w:val="21"/>
              </w:rPr>
            </w:pPr>
            <w:r>
              <w:rPr>
                <w:rFonts w:ascii="仿宋" w:eastAsia="仿宋" w:hAnsi="仿宋" w:hint="eastAsia"/>
                <w:b/>
                <w:szCs w:val="21"/>
              </w:rPr>
              <w:t>资产名称</w:t>
            </w:r>
          </w:p>
        </w:tc>
        <w:tc>
          <w:tcPr>
            <w:tcW w:w="1656" w:type="dxa"/>
          </w:tcPr>
          <w:p w:rsidR="009E44A4" w:rsidRDefault="009816D3">
            <w:pPr>
              <w:jc w:val="center"/>
              <w:rPr>
                <w:rFonts w:ascii="仿宋" w:eastAsia="仿宋" w:hAnsi="仿宋"/>
                <w:b/>
                <w:szCs w:val="21"/>
              </w:rPr>
            </w:pPr>
            <w:r>
              <w:rPr>
                <w:rFonts w:ascii="仿宋" w:eastAsia="仿宋" w:hAnsi="仿宋" w:hint="eastAsia"/>
                <w:b/>
                <w:szCs w:val="21"/>
              </w:rPr>
              <w:t>最低使用年限</w:t>
            </w:r>
          </w:p>
        </w:tc>
        <w:tc>
          <w:tcPr>
            <w:tcW w:w="816" w:type="dxa"/>
          </w:tcPr>
          <w:p w:rsidR="009E44A4" w:rsidRDefault="009816D3">
            <w:pPr>
              <w:jc w:val="center"/>
              <w:rPr>
                <w:rFonts w:ascii="仿宋" w:eastAsia="仿宋" w:hAnsi="仿宋"/>
                <w:b/>
                <w:szCs w:val="21"/>
              </w:rPr>
            </w:pPr>
            <w:r>
              <w:rPr>
                <w:rFonts w:ascii="仿宋" w:eastAsia="仿宋" w:hAnsi="仿宋" w:hint="eastAsia"/>
                <w:b/>
                <w:szCs w:val="21"/>
              </w:rPr>
              <w:t>序号</w:t>
            </w:r>
          </w:p>
        </w:tc>
        <w:tc>
          <w:tcPr>
            <w:tcW w:w="1421" w:type="dxa"/>
          </w:tcPr>
          <w:p w:rsidR="009E44A4" w:rsidRDefault="009816D3">
            <w:pPr>
              <w:jc w:val="center"/>
              <w:rPr>
                <w:rFonts w:ascii="仿宋" w:eastAsia="仿宋" w:hAnsi="仿宋"/>
                <w:b/>
                <w:szCs w:val="21"/>
              </w:rPr>
            </w:pPr>
            <w:r>
              <w:rPr>
                <w:rFonts w:ascii="仿宋" w:eastAsia="仿宋" w:hAnsi="仿宋" w:hint="eastAsia"/>
                <w:b/>
                <w:szCs w:val="21"/>
              </w:rPr>
              <w:t>资产名称</w:t>
            </w:r>
          </w:p>
        </w:tc>
        <w:tc>
          <w:tcPr>
            <w:tcW w:w="1656" w:type="dxa"/>
          </w:tcPr>
          <w:p w:rsidR="009E44A4" w:rsidRDefault="009816D3">
            <w:pPr>
              <w:jc w:val="center"/>
              <w:rPr>
                <w:rFonts w:ascii="仿宋" w:eastAsia="仿宋" w:hAnsi="仿宋"/>
                <w:b/>
                <w:szCs w:val="21"/>
              </w:rPr>
            </w:pPr>
            <w:r>
              <w:rPr>
                <w:rFonts w:ascii="仿宋" w:eastAsia="仿宋" w:hAnsi="仿宋" w:hint="eastAsia"/>
                <w:b/>
                <w:szCs w:val="21"/>
              </w:rPr>
              <w:t>最低使用年限</w:t>
            </w:r>
          </w:p>
        </w:tc>
      </w:tr>
      <w:tr w:rsidR="009E44A4">
        <w:trPr>
          <w:jc w:val="center"/>
        </w:trPr>
        <w:tc>
          <w:tcPr>
            <w:tcW w:w="816" w:type="dxa"/>
            <w:vAlign w:val="center"/>
          </w:tcPr>
          <w:p w:rsidR="009E44A4" w:rsidRDefault="009816D3">
            <w:pPr>
              <w:jc w:val="center"/>
              <w:rPr>
                <w:rFonts w:ascii="宋体" w:hAnsi="宋体"/>
                <w:sz w:val="24"/>
              </w:rPr>
            </w:pPr>
            <w:r>
              <w:rPr>
                <w:rFonts w:ascii="宋体" w:hAnsi="宋体" w:hint="eastAsia"/>
                <w:sz w:val="24"/>
              </w:rPr>
              <w:t>1</w:t>
            </w:r>
          </w:p>
        </w:tc>
        <w:tc>
          <w:tcPr>
            <w:tcW w:w="1656" w:type="dxa"/>
          </w:tcPr>
          <w:p w:rsidR="009E44A4" w:rsidRDefault="009816D3">
            <w:pPr>
              <w:jc w:val="center"/>
              <w:rPr>
                <w:rFonts w:ascii="宋体" w:hAnsi="宋体"/>
                <w:sz w:val="24"/>
              </w:rPr>
            </w:pPr>
            <w:r>
              <w:rPr>
                <w:rFonts w:ascii="宋体" w:hAnsi="宋体" w:hint="eastAsia"/>
                <w:sz w:val="24"/>
              </w:rPr>
              <w:t>台式计算机</w:t>
            </w:r>
          </w:p>
        </w:tc>
        <w:tc>
          <w:tcPr>
            <w:tcW w:w="1656" w:type="dxa"/>
            <w:vAlign w:val="center"/>
          </w:tcPr>
          <w:p w:rsidR="009E44A4" w:rsidRDefault="009816D3">
            <w:pPr>
              <w:jc w:val="center"/>
              <w:rPr>
                <w:rFonts w:ascii="宋体" w:hAnsi="宋体"/>
                <w:sz w:val="24"/>
              </w:rPr>
            </w:pPr>
            <w:r>
              <w:rPr>
                <w:rFonts w:ascii="宋体" w:hAnsi="宋体" w:hint="eastAsia"/>
                <w:sz w:val="24"/>
              </w:rPr>
              <w:t>6</w:t>
            </w:r>
          </w:p>
        </w:tc>
        <w:tc>
          <w:tcPr>
            <w:tcW w:w="816" w:type="dxa"/>
            <w:vAlign w:val="center"/>
          </w:tcPr>
          <w:p w:rsidR="009E44A4" w:rsidRDefault="009816D3">
            <w:pPr>
              <w:jc w:val="center"/>
              <w:rPr>
                <w:rFonts w:ascii="宋体" w:hAnsi="宋体"/>
                <w:sz w:val="24"/>
              </w:rPr>
            </w:pPr>
            <w:r>
              <w:rPr>
                <w:rFonts w:ascii="宋体" w:hAnsi="宋体" w:hint="eastAsia"/>
                <w:sz w:val="24"/>
              </w:rPr>
              <w:t>11</w:t>
            </w:r>
          </w:p>
        </w:tc>
        <w:tc>
          <w:tcPr>
            <w:tcW w:w="1421" w:type="dxa"/>
          </w:tcPr>
          <w:p w:rsidR="009E44A4" w:rsidRDefault="009816D3">
            <w:pPr>
              <w:jc w:val="center"/>
              <w:rPr>
                <w:rFonts w:ascii="宋体" w:hAnsi="宋体"/>
                <w:sz w:val="24"/>
              </w:rPr>
            </w:pPr>
            <w:r>
              <w:rPr>
                <w:rFonts w:ascii="宋体" w:hAnsi="宋体" w:hint="eastAsia"/>
                <w:sz w:val="24"/>
              </w:rPr>
              <w:t>办公椅</w:t>
            </w:r>
          </w:p>
        </w:tc>
        <w:tc>
          <w:tcPr>
            <w:tcW w:w="1656" w:type="dxa"/>
            <w:vAlign w:val="center"/>
          </w:tcPr>
          <w:p w:rsidR="009E44A4" w:rsidRDefault="009816D3">
            <w:pPr>
              <w:jc w:val="center"/>
              <w:rPr>
                <w:rFonts w:ascii="宋体" w:hAnsi="宋体"/>
                <w:sz w:val="24"/>
              </w:rPr>
            </w:pPr>
            <w:r>
              <w:rPr>
                <w:rFonts w:ascii="宋体" w:hAnsi="宋体" w:hint="eastAsia"/>
                <w:sz w:val="24"/>
              </w:rPr>
              <w:t>15</w:t>
            </w:r>
          </w:p>
        </w:tc>
      </w:tr>
      <w:tr w:rsidR="009E44A4">
        <w:trPr>
          <w:jc w:val="center"/>
        </w:trPr>
        <w:tc>
          <w:tcPr>
            <w:tcW w:w="816" w:type="dxa"/>
            <w:vAlign w:val="center"/>
          </w:tcPr>
          <w:p w:rsidR="009E44A4" w:rsidRDefault="009816D3">
            <w:pPr>
              <w:jc w:val="center"/>
              <w:rPr>
                <w:rFonts w:ascii="宋体" w:hAnsi="宋体"/>
                <w:sz w:val="24"/>
              </w:rPr>
            </w:pPr>
            <w:r>
              <w:rPr>
                <w:rFonts w:ascii="宋体" w:hAnsi="宋体" w:hint="eastAsia"/>
                <w:sz w:val="24"/>
              </w:rPr>
              <w:t>2</w:t>
            </w:r>
          </w:p>
        </w:tc>
        <w:tc>
          <w:tcPr>
            <w:tcW w:w="1656" w:type="dxa"/>
          </w:tcPr>
          <w:p w:rsidR="009E44A4" w:rsidRDefault="009816D3">
            <w:pPr>
              <w:jc w:val="center"/>
              <w:rPr>
                <w:rFonts w:ascii="宋体" w:hAnsi="宋体"/>
                <w:sz w:val="24"/>
              </w:rPr>
            </w:pPr>
            <w:r>
              <w:rPr>
                <w:rFonts w:ascii="宋体" w:hAnsi="宋体" w:hint="eastAsia"/>
                <w:sz w:val="24"/>
              </w:rPr>
              <w:t>便携式计算机</w:t>
            </w:r>
          </w:p>
        </w:tc>
        <w:tc>
          <w:tcPr>
            <w:tcW w:w="1656" w:type="dxa"/>
            <w:vAlign w:val="center"/>
          </w:tcPr>
          <w:p w:rsidR="009E44A4" w:rsidRDefault="009816D3">
            <w:pPr>
              <w:jc w:val="center"/>
              <w:rPr>
                <w:rFonts w:ascii="宋体" w:hAnsi="宋体"/>
                <w:sz w:val="24"/>
              </w:rPr>
            </w:pPr>
            <w:r>
              <w:rPr>
                <w:rFonts w:ascii="宋体" w:hAnsi="宋体" w:hint="eastAsia"/>
                <w:sz w:val="24"/>
              </w:rPr>
              <w:t>6</w:t>
            </w:r>
          </w:p>
        </w:tc>
        <w:tc>
          <w:tcPr>
            <w:tcW w:w="816" w:type="dxa"/>
            <w:vAlign w:val="center"/>
          </w:tcPr>
          <w:p w:rsidR="009E44A4" w:rsidRDefault="009816D3">
            <w:pPr>
              <w:jc w:val="center"/>
              <w:rPr>
                <w:rFonts w:ascii="宋体" w:hAnsi="宋体"/>
                <w:sz w:val="24"/>
              </w:rPr>
            </w:pPr>
            <w:r>
              <w:rPr>
                <w:rFonts w:ascii="宋体" w:hAnsi="宋体" w:hint="eastAsia"/>
                <w:sz w:val="24"/>
              </w:rPr>
              <w:t>12</w:t>
            </w:r>
          </w:p>
        </w:tc>
        <w:tc>
          <w:tcPr>
            <w:tcW w:w="1421" w:type="dxa"/>
          </w:tcPr>
          <w:p w:rsidR="009E44A4" w:rsidRDefault="009816D3">
            <w:pPr>
              <w:jc w:val="center"/>
              <w:rPr>
                <w:rFonts w:ascii="宋体" w:hAnsi="宋体"/>
                <w:sz w:val="24"/>
              </w:rPr>
            </w:pPr>
            <w:r>
              <w:rPr>
                <w:rFonts w:ascii="宋体" w:hAnsi="宋体" w:hint="eastAsia"/>
                <w:sz w:val="24"/>
              </w:rPr>
              <w:t>沙发</w:t>
            </w:r>
          </w:p>
        </w:tc>
        <w:tc>
          <w:tcPr>
            <w:tcW w:w="1656" w:type="dxa"/>
            <w:vAlign w:val="center"/>
          </w:tcPr>
          <w:p w:rsidR="009E44A4" w:rsidRDefault="009816D3">
            <w:pPr>
              <w:jc w:val="center"/>
              <w:rPr>
                <w:rFonts w:ascii="宋体" w:hAnsi="宋体"/>
                <w:sz w:val="24"/>
              </w:rPr>
            </w:pPr>
            <w:r>
              <w:rPr>
                <w:rFonts w:ascii="宋体" w:hAnsi="宋体" w:hint="eastAsia"/>
                <w:sz w:val="24"/>
              </w:rPr>
              <w:t>15</w:t>
            </w:r>
          </w:p>
        </w:tc>
      </w:tr>
      <w:tr w:rsidR="009E44A4">
        <w:trPr>
          <w:jc w:val="center"/>
        </w:trPr>
        <w:tc>
          <w:tcPr>
            <w:tcW w:w="816" w:type="dxa"/>
            <w:vAlign w:val="center"/>
          </w:tcPr>
          <w:p w:rsidR="009E44A4" w:rsidRDefault="009816D3">
            <w:pPr>
              <w:jc w:val="center"/>
              <w:rPr>
                <w:rFonts w:ascii="宋体" w:hAnsi="宋体"/>
                <w:sz w:val="24"/>
              </w:rPr>
            </w:pPr>
            <w:r>
              <w:rPr>
                <w:rFonts w:ascii="宋体" w:hAnsi="宋体" w:hint="eastAsia"/>
                <w:sz w:val="24"/>
              </w:rPr>
              <w:t>3</w:t>
            </w:r>
          </w:p>
        </w:tc>
        <w:tc>
          <w:tcPr>
            <w:tcW w:w="1656" w:type="dxa"/>
          </w:tcPr>
          <w:p w:rsidR="009E44A4" w:rsidRDefault="009816D3">
            <w:pPr>
              <w:jc w:val="center"/>
              <w:rPr>
                <w:rFonts w:ascii="宋体" w:hAnsi="宋体"/>
                <w:sz w:val="24"/>
              </w:rPr>
            </w:pPr>
            <w:r>
              <w:rPr>
                <w:rFonts w:ascii="宋体" w:hAnsi="宋体" w:hint="eastAsia"/>
                <w:sz w:val="24"/>
              </w:rPr>
              <w:t>打印机</w:t>
            </w:r>
          </w:p>
        </w:tc>
        <w:tc>
          <w:tcPr>
            <w:tcW w:w="1656" w:type="dxa"/>
            <w:vAlign w:val="center"/>
          </w:tcPr>
          <w:p w:rsidR="009E44A4" w:rsidRDefault="009816D3">
            <w:pPr>
              <w:jc w:val="center"/>
              <w:rPr>
                <w:rFonts w:ascii="宋体" w:hAnsi="宋体"/>
                <w:sz w:val="24"/>
              </w:rPr>
            </w:pPr>
            <w:r>
              <w:rPr>
                <w:rFonts w:ascii="宋体" w:hAnsi="宋体" w:hint="eastAsia"/>
                <w:sz w:val="24"/>
              </w:rPr>
              <w:t>6</w:t>
            </w:r>
          </w:p>
        </w:tc>
        <w:tc>
          <w:tcPr>
            <w:tcW w:w="816" w:type="dxa"/>
            <w:vAlign w:val="center"/>
          </w:tcPr>
          <w:p w:rsidR="009E44A4" w:rsidRDefault="009816D3">
            <w:pPr>
              <w:jc w:val="center"/>
              <w:rPr>
                <w:rFonts w:ascii="宋体" w:hAnsi="宋体"/>
                <w:sz w:val="24"/>
              </w:rPr>
            </w:pPr>
            <w:r>
              <w:rPr>
                <w:rFonts w:ascii="宋体" w:hAnsi="宋体" w:hint="eastAsia"/>
                <w:sz w:val="24"/>
              </w:rPr>
              <w:t>13</w:t>
            </w:r>
          </w:p>
        </w:tc>
        <w:tc>
          <w:tcPr>
            <w:tcW w:w="1421" w:type="dxa"/>
          </w:tcPr>
          <w:p w:rsidR="009E44A4" w:rsidRDefault="009816D3">
            <w:pPr>
              <w:jc w:val="center"/>
              <w:rPr>
                <w:rFonts w:ascii="宋体" w:hAnsi="宋体"/>
                <w:sz w:val="24"/>
              </w:rPr>
            </w:pPr>
            <w:r>
              <w:rPr>
                <w:rFonts w:ascii="宋体" w:hAnsi="宋体" w:hint="eastAsia"/>
                <w:sz w:val="24"/>
              </w:rPr>
              <w:t>茶几</w:t>
            </w:r>
          </w:p>
        </w:tc>
        <w:tc>
          <w:tcPr>
            <w:tcW w:w="1656" w:type="dxa"/>
            <w:vAlign w:val="center"/>
          </w:tcPr>
          <w:p w:rsidR="009E44A4" w:rsidRDefault="009816D3">
            <w:pPr>
              <w:jc w:val="center"/>
              <w:rPr>
                <w:rFonts w:ascii="宋体" w:hAnsi="宋体"/>
                <w:sz w:val="24"/>
              </w:rPr>
            </w:pPr>
            <w:r>
              <w:rPr>
                <w:rFonts w:ascii="宋体" w:hAnsi="宋体" w:hint="eastAsia"/>
                <w:sz w:val="24"/>
              </w:rPr>
              <w:t>15</w:t>
            </w:r>
          </w:p>
        </w:tc>
      </w:tr>
      <w:tr w:rsidR="009E44A4">
        <w:trPr>
          <w:jc w:val="center"/>
        </w:trPr>
        <w:tc>
          <w:tcPr>
            <w:tcW w:w="816" w:type="dxa"/>
            <w:vAlign w:val="center"/>
          </w:tcPr>
          <w:p w:rsidR="009E44A4" w:rsidRDefault="009816D3">
            <w:pPr>
              <w:jc w:val="center"/>
              <w:rPr>
                <w:rFonts w:ascii="宋体" w:hAnsi="宋体"/>
                <w:sz w:val="24"/>
              </w:rPr>
            </w:pPr>
            <w:r>
              <w:rPr>
                <w:rFonts w:ascii="宋体" w:hAnsi="宋体" w:hint="eastAsia"/>
                <w:sz w:val="24"/>
              </w:rPr>
              <w:t>4</w:t>
            </w:r>
          </w:p>
        </w:tc>
        <w:tc>
          <w:tcPr>
            <w:tcW w:w="1656" w:type="dxa"/>
          </w:tcPr>
          <w:p w:rsidR="009E44A4" w:rsidRDefault="009816D3">
            <w:pPr>
              <w:jc w:val="center"/>
              <w:rPr>
                <w:rFonts w:ascii="宋体" w:hAnsi="宋体"/>
                <w:sz w:val="24"/>
              </w:rPr>
            </w:pPr>
            <w:r>
              <w:rPr>
                <w:rFonts w:ascii="宋体" w:hAnsi="宋体" w:hint="eastAsia"/>
                <w:sz w:val="24"/>
              </w:rPr>
              <w:t>复印机</w:t>
            </w:r>
          </w:p>
        </w:tc>
        <w:tc>
          <w:tcPr>
            <w:tcW w:w="1656" w:type="dxa"/>
            <w:vAlign w:val="center"/>
          </w:tcPr>
          <w:p w:rsidR="009E44A4" w:rsidRDefault="009816D3">
            <w:pPr>
              <w:jc w:val="center"/>
              <w:rPr>
                <w:rFonts w:ascii="宋体" w:hAnsi="宋体"/>
                <w:sz w:val="24"/>
              </w:rPr>
            </w:pPr>
            <w:r>
              <w:rPr>
                <w:rFonts w:ascii="宋体" w:hAnsi="宋体" w:hint="eastAsia"/>
                <w:sz w:val="24"/>
              </w:rPr>
              <w:t>6</w:t>
            </w:r>
          </w:p>
        </w:tc>
        <w:tc>
          <w:tcPr>
            <w:tcW w:w="816" w:type="dxa"/>
            <w:vAlign w:val="center"/>
          </w:tcPr>
          <w:p w:rsidR="009E44A4" w:rsidRDefault="009816D3">
            <w:pPr>
              <w:jc w:val="center"/>
              <w:rPr>
                <w:rFonts w:ascii="宋体" w:hAnsi="宋体"/>
                <w:sz w:val="24"/>
              </w:rPr>
            </w:pPr>
            <w:r>
              <w:rPr>
                <w:rFonts w:ascii="宋体" w:hAnsi="宋体" w:hint="eastAsia"/>
                <w:sz w:val="24"/>
              </w:rPr>
              <w:t>14</w:t>
            </w:r>
          </w:p>
        </w:tc>
        <w:tc>
          <w:tcPr>
            <w:tcW w:w="1421" w:type="dxa"/>
          </w:tcPr>
          <w:p w:rsidR="009E44A4" w:rsidRDefault="009816D3">
            <w:pPr>
              <w:jc w:val="center"/>
              <w:rPr>
                <w:rFonts w:ascii="宋体" w:hAnsi="宋体"/>
                <w:sz w:val="24"/>
              </w:rPr>
            </w:pPr>
            <w:r>
              <w:rPr>
                <w:rFonts w:ascii="宋体" w:hAnsi="宋体" w:hint="eastAsia"/>
                <w:sz w:val="24"/>
              </w:rPr>
              <w:t>桌前椅</w:t>
            </w:r>
          </w:p>
        </w:tc>
        <w:tc>
          <w:tcPr>
            <w:tcW w:w="1656" w:type="dxa"/>
            <w:vAlign w:val="center"/>
          </w:tcPr>
          <w:p w:rsidR="009E44A4" w:rsidRDefault="009816D3">
            <w:pPr>
              <w:jc w:val="center"/>
              <w:rPr>
                <w:rFonts w:ascii="宋体" w:hAnsi="宋体"/>
                <w:sz w:val="24"/>
              </w:rPr>
            </w:pPr>
            <w:r>
              <w:rPr>
                <w:rFonts w:ascii="宋体" w:hAnsi="宋体" w:hint="eastAsia"/>
                <w:sz w:val="24"/>
              </w:rPr>
              <w:t>15</w:t>
            </w:r>
          </w:p>
        </w:tc>
      </w:tr>
      <w:tr w:rsidR="009E44A4">
        <w:trPr>
          <w:jc w:val="center"/>
        </w:trPr>
        <w:tc>
          <w:tcPr>
            <w:tcW w:w="816" w:type="dxa"/>
            <w:vAlign w:val="center"/>
          </w:tcPr>
          <w:p w:rsidR="009E44A4" w:rsidRDefault="009816D3">
            <w:pPr>
              <w:jc w:val="center"/>
              <w:rPr>
                <w:rFonts w:ascii="宋体" w:hAnsi="宋体"/>
                <w:sz w:val="24"/>
              </w:rPr>
            </w:pPr>
            <w:r>
              <w:rPr>
                <w:rFonts w:ascii="宋体" w:hAnsi="宋体" w:hint="eastAsia"/>
                <w:sz w:val="24"/>
              </w:rPr>
              <w:t>5</w:t>
            </w:r>
          </w:p>
        </w:tc>
        <w:tc>
          <w:tcPr>
            <w:tcW w:w="1656" w:type="dxa"/>
          </w:tcPr>
          <w:p w:rsidR="009E44A4" w:rsidRDefault="009816D3">
            <w:pPr>
              <w:jc w:val="center"/>
              <w:rPr>
                <w:rFonts w:ascii="宋体" w:hAnsi="宋体"/>
                <w:sz w:val="24"/>
              </w:rPr>
            </w:pPr>
            <w:r>
              <w:rPr>
                <w:rFonts w:ascii="宋体" w:hAnsi="宋体" w:hint="eastAsia"/>
                <w:sz w:val="24"/>
              </w:rPr>
              <w:t>一体机</w:t>
            </w:r>
          </w:p>
        </w:tc>
        <w:tc>
          <w:tcPr>
            <w:tcW w:w="1656" w:type="dxa"/>
            <w:vAlign w:val="center"/>
          </w:tcPr>
          <w:p w:rsidR="009E44A4" w:rsidRDefault="009816D3">
            <w:pPr>
              <w:jc w:val="center"/>
              <w:rPr>
                <w:rFonts w:ascii="宋体" w:hAnsi="宋体"/>
                <w:sz w:val="24"/>
              </w:rPr>
            </w:pPr>
            <w:r>
              <w:rPr>
                <w:rFonts w:ascii="宋体" w:hAnsi="宋体" w:hint="eastAsia"/>
                <w:sz w:val="24"/>
              </w:rPr>
              <w:t>6</w:t>
            </w:r>
          </w:p>
        </w:tc>
        <w:tc>
          <w:tcPr>
            <w:tcW w:w="816" w:type="dxa"/>
            <w:vAlign w:val="center"/>
          </w:tcPr>
          <w:p w:rsidR="009E44A4" w:rsidRDefault="009816D3">
            <w:pPr>
              <w:jc w:val="center"/>
              <w:rPr>
                <w:rFonts w:ascii="宋体" w:hAnsi="宋体"/>
                <w:sz w:val="24"/>
              </w:rPr>
            </w:pPr>
            <w:r>
              <w:rPr>
                <w:rFonts w:ascii="宋体" w:hAnsi="宋体" w:hint="eastAsia"/>
                <w:sz w:val="24"/>
              </w:rPr>
              <w:t>15</w:t>
            </w:r>
          </w:p>
        </w:tc>
        <w:tc>
          <w:tcPr>
            <w:tcW w:w="1421" w:type="dxa"/>
          </w:tcPr>
          <w:p w:rsidR="009E44A4" w:rsidRDefault="009816D3">
            <w:pPr>
              <w:jc w:val="center"/>
              <w:rPr>
                <w:rFonts w:ascii="宋体" w:hAnsi="宋体"/>
                <w:sz w:val="24"/>
              </w:rPr>
            </w:pPr>
            <w:r>
              <w:rPr>
                <w:rFonts w:ascii="宋体" w:hAnsi="宋体" w:hint="eastAsia"/>
                <w:sz w:val="24"/>
              </w:rPr>
              <w:t>书柜</w:t>
            </w:r>
          </w:p>
        </w:tc>
        <w:tc>
          <w:tcPr>
            <w:tcW w:w="1656" w:type="dxa"/>
            <w:vAlign w:val="center"/>
          </w:tcPr>
          <w:p w:rsidR="009E44A4" w:rsidRDefault="009816D3">
            <w:pPr>
              <w:jc w:val="center"/>
              <w:rPr>
                <w:rFonts w:ascii="宋体" w:hAnsi="宋体"/>
                <w:sz w:val="24"/>
              </w:rPr>
            </w:pPr>
            <w:r>
              <w:rPr>
                <w:rFonts w:ascii="宋体" w:hAnsi="宋体" w:hint="eastAsia"/>
                <w:sz w:val="24"/>
              </w:rPr>
              <w:t>15</w:t>
            </w:r>
          </w:p>
        </w:tc>
      </w:tr>
      <w:tr w:rsidR="009E44A4">
        <w:trPr>
          <w:jc w:val="center"/>
        </w:trPr>
        <w:tc>
          <w:tcPr>
            <w:tcW w:w="816" w:type="dxa"/>
            <w:vAlign w:val="center"/>
          </w:tcPr>
          <w:p w:rsidR="009E44A4" w:rsidRDefault="009816D3">
            <w:pPr>
              <w:jc w:val="center"/>
              <w:rPr>
                <w:rFonts w:ascii="宋体" w:hAnsi="宋体"/>
                <w:sz w:val="24"/>
              </w:rPr>
            </w:pPr>
            <w:r>
              <w:rPr>
                <w:rFonts w:ascii="宋体" w:hAnsi="宋体" w:hint="eastAsia"/>
                <w:sz w:val="24"/>
              </w:rPr>
              <w:t>6</w:t>
            </w:r>
          </w:p>
        </w:tc>
        <w:tc>
          <w:tcPr>
            <w:tcW w:w="1656" w:type="dxa"/>
          </w:tcPr>
          <w:p w:rsidR="009E44A4" w:rsidRDefault="009816D3">
            <w:pPr>
              <w:jc w:val="center"/>
              <w:rPr>
                <w:rFonts w:ascii="宋体" w:hAnsi="宋体"/>
                <w:sz w:val="24"/>
              </w:rPr>
            </w:pPr>
            <w:r>
              <w:rPr>
                <w:rFonts w:ascii="宋体" w:hAnsi="宋体" w:hint="eastAsia"/>
                <w:sz w:val="24"/>
              </w:rPr>
              <w:t>传真机</w:t>
            </w:r>
          </w:p>
        </w:tc>
        <w:tc>
          <w:tcPr>
            <w:tcW w:w="1656" w:type="dxa"/>
            <w:vAlign w:val="center"/>
          </w:tcPr>
          <w:p w:rsidR="009E44A4" w:rsidRDefault="009816D3">
            <w:pPr>
              <w:jc w:val="center"/>
              <w:rPr>
                <w:rFonts w:ascii="宋体" w:hAnsi="宋体"/>
                <w:sz w:val="24"/>
              </w:rPr>
            </w:pPr>
            <w:r>
              <w:rPr>
                <w:rFonts w:ascii="宋体" w:hAnsi="宋体" w:hint="eastAsia"/>
                <w:sz w:val="24"/>
              </w:rPr>
              <w:t>6</w:t>
            </w:r>
          </w:p>
        </w:tc>
        <w:tc>
          <w:tcPr>
            <w:tcW w:w="816" w:type="dxa"/>
            <w:vAlign w:val="center"/>
          </w:tcPr>
          <w:p w:rsidR="009E44A4" w:rsidRDefault="009816D3">
            <w:pPr>
              <w:jc w:val="center"/>
              <w:rPr>
                <w:rFonts w:ascii="宋体" w:hAnsi="宋体"/>
                <w:sz w:val="24"/>
              </w:rPr>
            </w:pPr>
            <w:r>
              <w:rPr>
                <w:rFonts w:ascii="宋体" w:hAnsi="宋体" w:hint="eastAsia"/>
                <w:sz w:val="24"/>
              </w:rPr>
              <w:t>16</w:t>
            </w:r>
          </w:p>
        </w:tc>
        <w:tc>
          <w:tcPr>
            <w:tcW w:w="1421" w:type="dxa"/>
          </w:tcPr>
          <w:p w:rsidR="009E44A4" w:rsidRDefault="009816D3">
            <w:pPr>
              <w:jc w:val="center"/>
              <w:rPr>
                <w:rFonts w:ascii="宋体" w:hAnsi="宋体"/>
                <w:sz w:val="24"/>
              </w:rPr>
            </w:pPr>
            <w:r>
              <w:rPr>
                <w:rFonts w:ascii="宋体" w:hAnsi="宋体" w:hint="eastAsia"/>
                <w:sz w:val="24"/>
              </w:rPr>
              <w:t>文件柜</w:t>
            </w:r>
          </w:p>
        </w:tc>
        <w:tc>
          <w:tcPr>
            <w:tcW w:w="1656" w:type="dxa"/>
            <w:vAlign w:val="center"/>
          </w:tcPr>
          <w:p w:rsidR="009E44A4" w:rsidRDefault="009816D3">
            <w:pPr>
              <w:jc w:val="center"/>
              <w:rPr>
                <w:rFonts w:ascii="宋体" w:hAnsi="宋体"/>
                <w:sz w:val="24"/>
              </w:rPr>
            </w:pPr>
            <w:r>
              <w:rPr>
                <w:rFonts w:ascii="宋体" w:hAnsi="宋体" w:hint="eastAsia"/>
                <w:sz w:val="24"/>
              </w:rPr>
              <w:t>20</w:t>
            </w:r>
          </w:p>
        </w:tc>
      </w:tr>
      <w:tr w:rsidR="009E44A4">
        <w:trPr>
          <w:jc w:val="center"/>
        </w:trPr>
        <w:tc>
          <w:tcPr>
            <w:tcW w:w="816" w:type="dxa"/>
            <w:vAlign w:val="center"/>
          </w:tcPr>
          <w:p w:rsidR="009E44A4" w:rsidRDefault="009816D3">
            <w:pPr>
              <w:jc w:val="center"/>
              <w:rPr>
                <w:rFonts w:ascii="宋体" w:hAnsi="宋体"/>
                <w:sz w:val="24"/>
              </w:rPr>
            </w:pPr>
            <w:r>
              <w:rPr>
                <w:rFonts w:ascii="宋体" w:hAnsi="宋体" w:hint="eastAsia"/>
                <w:sz w:val="24"/>
              </w:rPr>
              <w:t>7</w:t>
            </w:r>
          </w:p>
        </w:tc>
        <w:tc>
          <w:tcPr>
            <w:tcW w:w="1656" w:type="dxa"/>
          </w:tcPr>
          <w:p w:rsidR="009E44A4" w:rsidRDefault="009816D3">
            <w:pPr>
              <w:jc w:val="center"/>
              <w:rPr>
                <w:rFonts w:ascii="宋体" w:hAnsi="宋体"/>
                <w:sz w:val="24"/>
              </w:rPr>
            </w:pPr>
            <w:r>
              <w:rPr>
                <w:rFonts w:ascii="宋体" w:hAnsi="宋体" w:hint="eastAsia"/>
                <w:sz w:val="24"/>
              </w:rPr>
              <w:t>扫描仪</w:t>
            </w:r>
          </w:p>
        </w:tc>
        <w:tc>
          <w:tcPr>
            <w:tcW w:w="1656" w:type="dxa"/>
            <w:vAlign w:val="center"/>
          </w:tcPr>
          <w:p w:rsidR="009E44A4" w:rsidRDefault="009816D3">
            <w:pPr>
              <w:jc w:val="center"/>
              <w:rPr>
                <w:rFonts w:ascii="宋体" w:hAnsi="宋体"/>
                <w:sz w:val="24"/>
              </w:rPr>
            </w:pPr>
            <w:r>
              <w:rPr>
                <w:rFonts w:ascii="宋体" w:hAnsi="宋体" w:hint="eastAsia"/>
                <w:sz w:val="24"/>
              </w:rPr>
              <w:t>6</w:t>
            </w:r>
          </w:p>
        </w:tc>
        <w:tc>
          <w:tcPr>
            <w:tcW w:w="816" w:type="dxa"/>
            <w:vAlign w:val="center"/>
          </w:tcPr>
          <w:p w:rsidR="009E44A4" w:rsidRDefault="009816D3">
            <w:pPr>
              <w:jc w:val="center"/>
              <w:rPr>
                <w:rFonts w:ascii="宋体" w:hAnsi="宋体"/>
                <w:sz w:val="24"/>
              </w:rPr>
            </w:pPr>
            <w:r>
              <w:rPr>
                <w:rFonts w:ascii="宋体" w:hAnsi="宋体" w:hint="eastAsia"/>
                <w:sz w:val="24"/>
              </w:rPr>
              <w:t>17</w:t>
            </w:r>
          </w:p>
        </w:tc>
        <w:tc>
          <w:tcPr>
            <w:tcW w:w="1421" w:type="dxa"/>
          </w:tcPr>
          <w:p w:rsidR="009E44A4" w:rsidRDefault="009816D3">
            <w:pPr>
              <w:jc w:val="center"/>
              <w:rPr>
                <w:rFonts w:ascii="宋体" w:hAnsi="宋体"/>
                <w:sz w:val="24"/>
              </w:rPr>
            </w:pPr>
            <w:r>
              <w:rPr>
                <w:rFonts w:ascii="宋体" w:hAnsi="宋体" w:hint="eastAsia"/>
                <w:sz w:val="24"/>
              </w:rPr>
              <w:t>更衣柜</w:t>
            </w:r>
          </w:p>
        </w:tc>
        <w:tc>
          <w:tcPr>
            <w:tcW w:w="1656" w:type="dxa"/>
            <w:vAlign w:val="center"/>
          </w:tcPr>
          <w:p w:rsidR="009E44A4" w:rsidRDefault="009816D3">
            <w:pPr>
              <w:jc w:val="center"/>
              <w:rPr>
                <w:rFonts w:ascii="宋体" w:hAnsi="宋体"/>
                <w:sz w:val="24"/>
              </w:rPr>
            </w:pPr>
            <w:r>
              <w:rPr>
                <w:rFonts w:ascii="宋体" w:hAnsi="宋体" w:hint="eastAsia"/>
                <w:sz w:val="24"/>
              </w:rPr>
              <w:t>15</w:t>
            </w:r>
          </w:p>
        </w:tc>
      </w:tr>
      <w:tr w:rsidR="009E44A4">
        <w:trPr>
          <w:jc w:val="center"/>
        </w:trPr>
        <w:tc>
          <w:tcPr>
            <w:tcW w:w="816" w:type="dxa"/>
            <w:vAlign w:val="center"/>
          </w:tcPr>
          <w:p w:rsidR="009E44A4" w:rsidRDefault="009816D3">
            <w:pPr>
              <w:jc w:val="center"/>
              <w:rPr>
                <w:rFonts w:ascii="宋体" w:hAnsi="宋体"/>
                <w:sz w:val="24"/>
              </w:rPr>
            </w:pPr>
            <w:r>
              <w:rPr>
                <w:rFonts w:ascii="宋体" w:hAnsi="宋体" w:hint="eastAsia"/>
                <w:sz w:val="24"/>
              </w:rPr>
              <w:t>8</w:t>
            </w:r>
          </w:p>
        </w:tc>
        <w:tc>
          <w:tcPr>
            <w:tcW w:w="1656" w:type="dxa"/>
          </w:tcPr>
          <w:p w:rsidR="009E44A4" w:rsidRDefault="009816D3">
            <w:pPr>
              <w:jc w:val="center"/>
              <w:rPr>
                <w:rFonts w:ascii="宋体" w:hAnsi="宋体"/>
                <w:sz w:val="24"/>
              </w:rPr>
            </w:pPr>
            <w:r>
              <w:rPr>
                <w:rFonts w:ascii="宋体" w:hAnsi="宋体" w:hint="eastAsia"/>
                <w:sz w:val="24"/>
              </w:rPr>
              <w:t>碎纸机</w:t>
            </w:r>
          </w:p>
        </w:tc>
        <w:tc>
          <w:tcPr>
            <w:tcW w:w="1656" w:type="dxa"/>
            <w:vAlign w:val="center"/>
          </w:tcPr>
          <w:p w:rsidR="009E44A4" w:rsidRDefault="009816D3">
            <w:pPr>
              <w:jc w:val="center"/>
              <w:rPr>
                <w:rFonts w:ascii="宋体" w:hAnsi="宋体"/>
                <w:sz w:val="24"/>
              </w:rPr>
            </w:pPr>
            <w:r>
              <w:rPr>
                <w:rFonts w:ascii="宋体" w:hAnsi="宋体" w:hint="eastAsia"/>
                <w:sz w:val="24"/>
              </w:rPr>
              <w:t>6</w:t>
            </w:r>
          </w:p>
        </w:tc>
        <w:tc>
          <w:tcPr>
            <w:tcW w:w="816" w:type="dxa"/>
            <w:vAlign w:val="center"/>
          </w:tcPr>
          <w:p w:rsidR="009E44A4" w:rsidRDefault="009816D3">
            <w:pPr>
              <w:jc w:val="center"/>
              <w:rPr>
                <w:rFonts w:ascii="宋体" w:hAnsi="宋体"/>
                <w:sz w:val="24"/>
              </w:rPr>
            </w:pPr>
            <w:r>
              <w:rPr>
                <w:rFonts w:ascii="宋体" w:hAnsi="宋体" w:hint="eastAsia"/>
                <w:sz w:val="24"/>
              </w:rPr>
              <w:t>18</w:t>
            </w:r>
          </w:p>
        </w:tc>
        <w:tc>
          <w:tcPr>
            <w:tcW w:w="1421" w:type="dxa"/>
          </w:tcPr>
          <w:p w:rsidR="009E44A4" w:rsidRDefault="009816D3">
            <w:pPr>
              <w:jc w:val="center"/>
              <w:rPr>
                <w:rFonts w:ascii="宋体" w:hAnsi="宋体"/>
                <w:sz w:val="24"/>
              </w:rPr>
            </w:pPr>
            <w:r>
              <w:rPr>
                <w:rFonts w:ascii="宋体" w:hAnsi="宋体" w:hint="eastAsia"/>
                <w:sz w:val="24"/>
              </w:rPr>
              <w:t>保密柜</w:t>
            </w:r>
          </w:p>
        </w:tc>
        <w:tc>
          <w:tcPr>
            <w:tcW w:w="1656" w:type="dxa"/>
            <w:vAlign w:val="center"/>
          </w:tcPr>
          <w:p w:rsidR="009E44A4" w:rsidRDefault="009816D3">
            <w:pPr>
              <w:jc w:val="center"/>
              <w:rPr>
                <w:rFonts w:ascii="宋体" w:hAnsi="宋体"/>
                <w:sz w:val="24"/>
              </w:rPr>
            </w:pPr>
            <w:r>
              <w:rPr>
                <w:rFonts w:ascii="宋体" w:hAnsi="宋体" w:hint="eastAsia"/>
                <w:sz w:val="24"/>
              </w:rPr>
              <w:t>20</w:t>
            </w:r>
          </w:p>
        </w:tc>
      </w:tr>
      <w:tr w:rsidR="009E44A4">
        <w:trPr>
          <w:jc w:val="center"/>
        </w:trPr>
        <w:tc>
          <w:tcPr>
            <w:tcW w:w="816" w:type="dxa"/>
            <w:vAlign w:val="center"/>
          </w:tcPr>
          <w:p w:rsidR="009E44A4" w:rsidRDefault="009816D3">
            <w:pPr>
              <w:jc w:val="center"/>
              <w:rPr>
                <w:rFonts w:ascii="宋体" w:hAnsi="宋体"/>
                <w:sz w:val="24"/>
              </w:rPr>
            </w:pPr>
            <w:r>
              <w:rPr>
                <w:rFonts w:ascii="宋体" w:hAnsi="宋体" w:hint="eastAsia"/>
                <w:sz w:val="24"/>
              </w:rPr>
              <w:t>9</w:t>
            </w:r>
          </w:p>
        </w:tc>
        <w:tc>
          <w:tcPr>
            <w:tcW w:w="1656" w:type="dxa"/>
          </w:tcPr>
          <w:p w:rsidR="009E44A4" w:rsidRDefault="009816D3">
            <w:pPr>
              <w:jc w:val="center"/>
              <w:rPr>
                <w:rFonts w:ascii="宋体" w:hAnsi="宋体"/>
                <w:sz w:val="24"/>
              </w:rPr>
            </w:pPr>
            <w:r>
              <w:rPr>
                <w:rFonts w:ascii="宋体" w:hAnsi="宋体" w:hint="eastAsia"/>
                <w:sz w:val="24"/>
              </w:rPr>
              <w:t>投影仪</w:t>
            </w:r>
          </w:p>
        </w:tc>
        <w:tc>
          <w:tcPr>
            <w:tcW w:w="1656" w:type="dxa"/>
            <w:vAlign w:val="center"/>
          </w:tcPr>
          <w:p w:rsidR="009E44A4" w:rsidRDefault="009816D3">
            <w:pPr>
              <w:jc w:val="center"/>
              <w:rPr>
                <w:rFonts w:ascii="宋体" w:hAnsi="宋体"/>
                <w:sz w:val="24"/>
              </w:rPr>
            </w:pPr>
            <w:r>
              <w:rPr>
                <w:rFonts w:ascii="宋体" w:hAnsi="宋体" w:hint="eastAsia"/>
                <w:sz w:val="24"/>
              </w:rPr>
              <w:t>6</w:t>
            </w:r>
          </w:p>
        </w:tc>
        <w:tc>
          <w:tcPr>
            <w:tcW w:w="816" w:type="dxa"/>
            <w:vAlign w:val="center"/>
          </w:tcPr>
          <w:p w:rsidR="009E44A4" w:rsidRDefault="009816D3">
            <w:pPr>
              <w:jc w:val="center"/>
              <w:rPr>
                <w:rFonts w:ascii="宋体" w:hAnsi="宋体"/>
                <w:sz w:val="24"/>
              </w:rPr>
            </w:pPr>
            <w:r>
              <w:rPr>
                <w:rFonts w:ascii="宋体" w:hAnsi="宋体" w:hint="eastAsia"/>
                <w:sz w:val="24"/>
              </w:rPr>
              <w:t>19</w:t>
            </w:r>
          </w:p>
        </w:tc>
        <w:tc>
          <w:tcPr>
            <w:tcW w:w="1421" w:type="dxa"/>
          </w:tcPr>
          <w:p w:rsidR="009E44A4" w:rsidRDefault="009816D3">
            <w:pPr>
              <w:jc w:val="center"/>
              <w:rPr>
                <w:rFonts w:ascii="宋体" w:hAnsi="宋体"/>
                <w:sz w:val="24"/>
              </w:rPr>
            </w:pPr>
            <w:r>
              <w:rPr>
                <w:rFonts w:ascii="宋体" w:hAnsi="宋体" w:hint="eastAsia"/>
                <w:sz w:val="24"/>
              </w:rPr>
              <w:t>会议桌</w:t>
            </w:r>
          </w:p>
        </w:tc>
        <w:tc>
          <w:tcPr>
            <w:tcW w:w="1656" w:type="dxa"/>
            <w:vAlign w:val="center"/>
          </w:tcPr>
          <w:p w:rsidR="009E44A4" w:rsidRDefault="009816D3">
            <w:pPr>
              <w:jc w:val="center"/>
              <w:rPr>
                <w:rFonts w:ascii="宋体" w:hAnsi="宋体"/>
                <w:sz w:val="24"/>
              </w:rPr>
            </w:pPr>
            <w:r>
              <w:rPr>
                <w:rFonts w:ascii="宋体" w:hAnsi="宋体" w:hint="eastAsia"/>
                <w:sz w:val="24"/>
              </w:rPr>
              <w:t>20</w:t>
            </w:r>
          </w:p>
        </w:tc>
      </w:tr>
      <w:tr w:rsidR="009E44A4">
        <w:trPr>
          <w:jc w:val="center"/>
        </w:trPr>
        <w:tc>
          <w:tcPr>
            <w:tcW w:w="816" w:type="dxa"/>
            <w:vAlign w:val="center"/>
          </w:tcPr>
          <w:p w:rsidR="009E44A4" w:rsidRDefault="009816D3">
            <w:pPr>
              <w:jc w:val="center"/>
              <w:rPr>
                <w:rFonts w:ascii="宋体" w:hAnsi="宋体"/>
                <w:sz w:val="24"/>
              </w:rPr>
            </w:pPr>
            <w:r>
              <w:rPr>
                <w:rFonts w:ascii="宋体" w:hAnsi="宋体" w:hint="eastAsia"/>
                <w:sz w:val="24"/>
              </w:rPr>
              <w:t>10</w:t>
            </w:r>
          </w:p>
        </w:tc>
        <w:tc>
          <w:tcPr>
            <w:tcW w:w="1656" w:type="dxa"/>
          </w:tcPr>
          <w:p w:rsidR="009E44A4" w:rsidRDefault="009816D3">
            <w:pPr>
              <w:jc w:val="center"/>
              <w:rPr>
                <w:rFonts w:ascii="宋体" w:hAnsi="宋体"/>
                <w:sz w:val="24"/>
              </w:rPr>
            </w:pPr>
            <w:r>
              <w:rPr>
                <w:rFonts w:ascii="宋体" w:hAnsi="宋体" w:hint="eastAsia"/>
                <w:sz w:val="24"/>
              </w:rPr>
              <w:t>办公桌</w:t>
            </w:r>
          </w:p>
        </w:tc>
        <w:tc>
          <w:tcPr>
            <w:tcW w:w="1656" w:type="dxa"/>
            <w:vAlign w:val="center"/>
          </w:tcPr>
          <w:p w:rsidR="009E44A4" w:rsidRDefault="009816D3">
            <w:pPr>
              <w:jc w:val="center"/>
              <w:rPr>
                <w:rFonts w:ascii="宋体" w:hAnsi="宋体"/>
                <w:sz w:val="24"/>
              </w:rPr>
            </w:pPr>
            <w:r>
              <w:rPr>
                <w:rFonts w:ascii="宋体" w:hAnsi="宋体" w:hint="eastAsia"/>
                <w:sz w:val="24"/>
              </w:rPr>
              <w:t>15</w:t>
            </w:r>
          </w:p>
        </w:tc>
        <w:tc>
          <w:tcPr>
            <w:tcW w:w="816" w:type="dxa"/>
            <w:vAlign w:val="center"/>
          </w:tcPr>
          <w:p w:rsidR="009E44A4" w:rsidRDefault="009816D3">
            <w:pPr>
              <w:jc w:val="center"/>
              <w:rPr>
                <w:rFonts w:ascii="宋体" w:hAnsi="宋体"/>
                <w:sz w:val="24"/>
              </w:rPr>
            </w:pPr>
            <w:r>
              <w:rPr>
                <w:rFonts w:ascii="宋体" w:hAnsi="宋体" w:hint="eastAsia"/>
                <w:sz w:val="24"/>
              </w:rPr>
              <w:t>20</w:t>
            </w:r>
          </w:p>
        </w:tc>
        <w:tc>
          <w:tcPr>
            <w:tcW w:w="1421" w:type="dxa"/>
          </w:tcPr>
          <w:p w:rsidR="009E44A4" w:rsidRDefault="009816D3">
            <w:pPr>
              <w:jc w:val="center"/>
              <w:rPr>
                <w:rFonts w:ascii="宋体" w:hAnsi="宋体"/>
                <w:sz w:val="24"/>
              </w:rPr>
            </w:pPr>
            <w:r>
              <w:rPr>
                <w:rFonts w:ascii="宋体" w:hAnsi="宋体" w:hint="eastAsia"/>
                <w:sz w:val="24"/>
              </w:rPr>
              <w:t>会议椅</w:t>
            </w:r>
          </w:p>
        </w:tc>
        <w:tc>
          <w:tcPr>
            <w:tcW w:w="1656" w:type="dxa"/>
            <w:vAlign w:val="center"/>
          </w:tcPr>
          <w:p w:rsidR="009E44A4" w:rsidRDefault="009816D3">
            <w:pPr>
              <w:jc w:val="center"/>
              <w:rPr>
                <w:rFonts w:ascii="宋体" w:hAnsi="宋体"/>
                <w:sz w:val="24"/>
              </w:rPr>
            </w:pPr>
            <w:r>
              <w:rPr>
                <w:rFonts w:ascii="宋体" w:hAnsi="宋体" w:hint="eastAsia"/>
                <w:sz w:val="24"/>
              </w:rPr>
              <w:t>15</w:t>
            </w:r>
          </w:p>
        </w:tc>
      </w:tr>
    </w:tbl>
    <w:p w:rsidR="009E44A4" w:rsidRDefault="009816D3">
      <w:pPr>
        <w:spacing w:line="580" w:lineRule="exact"/>
        <w:rPr>
          <w:rFonts w:ascii="仿宋" w:eastAsia="仿宋" w:hAnsi="仿宋"/>
          <w:sz w:val="32"/>
          <w:szCs w:val="32"/>
        </w:rPr>
      </w:pPr>
      <w:r>
        <w:rPr>
          <w:rFonts w:ascii="仿宋" w:eastAsia="仿宋" w:hAnsi="仿宋" w:hint="eastAsia"/>
          <w:sz w:val="32"/>
          <w:szCs w:val="32"/>
        </w:rPr>
        <w:t xml:space="preserve">    第七条  学校处置资产严格按学校规定的程序审批，未达到使用年限的固定资产报废从严控制，已达使用年限仍可继续使用的固定资产，应当继续使用。学校固定资产报废审批程序见附件1（《辽宁科技学院固定资产报废实施细则》），其他资产处置形式，由基建与资产管理处按照省教育厅、省财政厅、省机关事务管理局规定的程序执行。</w:t>
      </w:r>
    </w:p>
    <w:p w:rsidR="009E44A4" w:rsidRDefault="009816D3">
      <w:pPr>
        <w:spacing w:line="580" w:lineRule="exact"/>
        <w:rPr>
          <w:rFonts w:ascii="仿宋" w:eastAsia="仿宋" w:hAnsi="仿宋"/>
          <w:sz w:val="32"/>
          <w:szCs w:val="32"/>
        </w:rPr>
      </w:pPr>
      <w:r>
        <w:rPr>
          <w:rFonts w:ascii="仿宋" w:eastAsia="仿宋" w:hAnsi="仿宋" w:hint="eastAsia"/>
          <w:sz w:val="32"/>
          <w:szCs w:val="32"/>
        </w:rPr>
        <w:t xml:space="preserve">    第八条  学校国有资产处置，遵循公开、公平、公正原则。出售、出让、转让资产数量较多或者价值较高的，采取拍卖、招标、协议转让等市场竞价方式公开处置。学校内设财务审计及纪检监察等部门、负责对资产处置过程进行全程监督。其中，处置大型成套设备、精密贵重仪器设备等单价在50万元以上的，由基建与资产管理处组织专家进行论证和技术鉴定，并按国有资产管理规定进行评估确认，处置价格不得低于评估价格。低于评估价格的，应按相关规定进行审批。</w:t>
      </w:r>
    </w:p>
    <w:p w:rsidR="009E44A4" w:rsidRDefault="009816D3">
      <w:pPr>
        <w:spacing w:line="580" w:lineRule="exact"/>
        <w:rPr>
          <w:rFonts w:ascii="仿宋" w:eastAsia="仿宋" w:hAnsi="仿宋"/>
          <w:sz w:val="32"/>
          <w:szCs w:val="32"/>
        </w:rPr>
      </w:pPr>
      <w:r>
        <w:rPr>
          <w:rFonts w:ascii="仿宋" w:eastAsia="仿宋" w:hAnsi="仿宋" w:hint="eastAsia"/>
          <w:sz w:val="32"/>
          <w:szCs w:val="32"/>
        </w:rPr>
        <w:t xml:space="preserve">    第九条  学校直接持有出资企业国有股权转让，按照省国资委、省财政厅《关于贯彻落实&lt;企业国有资产交易监督</w:t>
      </w:r>
      <w:r>
        <w:rPr>
          <w:rFonts w:ascii="仿宋" w:eastAsia="仿宋" w:hAnsi="仿宋" w:hint="eastAsia"/>
          <w:sz w:val="32"/>
          <w:szCs w:val="32"/>
        </w:rPr>
        <w:lastRenderedPageBreak/>
        <w:t>管理办法&gt;的通知》(辽国资〔2016〕105 号)规定执行。</w:t>
      </w:r>
    </w:p>
    <w:p w:rsidR="009E44A4" w:rsidRDefault="009816D3">
      <w:pPr>
        <w:spacing w:line="580" w:lineRule="exact"/>
        <w:ind w:firstLineChars="200" w:firstLine="640"/>
        <w:rPr>
          <w:rFonts w:ascii="仿宋" w:eastAsia="仿宋" w:hAnsi="仿宋"/>
          <w:sz w:val="32"/>
          <w:szCs w:val="32"/>
        </w:rPr>
      </w:pPr>
      <w:r>
        <w:rPr>
          <w:rFonts w:ascii="仿宋" w:eastAsia="仿宋" w:hAnsi="仿宋" w:hint="eastAsia"/>
          <w:sz w:val="32"/>
          <w:szCs w:val="32"/>
        </w:rPr>
        <w:t>第十条  学校加强对专利权、商标权、著作权、非专利技术、校名校誉、商誉等无形资产处置行为的管理，规范操作，防止国有资产流失。对转让无形资产或利用无形资产对外投资的，按照资产处置、资产评估的有关规定执行。</w:t>
      </w:r>
    </w:p>
    <w:p w:rsidR="009E44A4" w:rsidRDefault="009816D3">
      <w:pPr>
        <w:spacing w:line="580" w:lineRule="exact"/>
        <w:rPr>
          <w:rFonts w:ascii="仿宋" w:eastAsia="仿宋" w:hAnsi="仿宋"/>
          <w:sz w:val="32"/>
          <w:szCs w:val="32"/>
        </w:rPr>
      </w:pPr>
      <w:r>
        <w:rPr>
          <w:rFonts w:ascii="仿宋" w:eastAsia="仿宋" w:hAnsi="仿宋" w:hint="eastAsia"/>
          <w:sz w:val="32"/>
          <w:szCs w:val="32"/>
        </w:rPr>
        <w:t xml:space="preserve">    第十一条  学校国有资产处置收入，在依法纳税后，实行“收支两条线”管理。涉及科技成果转化资产处置的，按照国家有关法律法规及《辽宁省人民政府关于进一步做好促进科技成果转化和技术转移工作的通知》(辽政发〔2016〕34 号)等有关规定执行。</w:t>
      </w:r>
    </w:p>
    <w:p w:rsidR="009E44A4" w:rsidRDefault="009816D3">
      <w:pPr>
        <w:spacing w:line="580" w:lineRule="exact"/>
        <w:rPr>
          <w:rFonts w:ascii="仿宋" w:eastAsia="仿宋" w:hAnsi="仿宋"/>
          <w:sz w:val="32"/>
          <w:szCs w:val="32"/>
        </w:rPr>
      </w:pPr>
      <w:r>
        <w:rPr>
          <w:rFonts w:ascii="仿宋" w:eastAsia="仿宋" w:hAnsi="仿宋" w:hint="eastAsia"/>
          <w:sz w:val="32"/>
          <w:szCs w:val="32"/>
        </w:rPr>
        <w:t xml:space="preserve">    第十二条  学校资产处置后，依据相关资产处置批复和财务会计制度的有关规定，及时进行账务处理，确保账实相符。</w:t>
      </w:r>
    </w:p>
    <w:p w:rsidR="009E44A4" w:rsidRDefault="009816D3">
      <w:pPr>
        <w:spacing w:line="580" w:lineRule="exact"/>
        <w:rPr>
          <w:rFonts w:ascii="仿宋" w:eastAsia="仿宋" w:hAnsi="仿宋"/>
          <w:sz w:val="32"/>
          <w:szCs w:val="32"/>
        </w:rPr>
      </w:pPr>
      <w:r>
        <w:rPr>
          <w:rFonts w:ascii="仿宋" w:eastAsia="仿宋" w:hAnsi="仿宋" w:hint="eastAsia"/>
          <w:sz w:val="32"/>
          <w:szCs w:val="32"/>
        </w:rPr>
        <w:t xml:space="preserve">    第十三条  违反本办法规定的，依照国务院《财政违法行为处罚处分条例》等有关规定追究责任。</w:t>
      </w:r>
    </w:p>
    <w:p w:rsidR="009E44A4" w:rsidRDefault="009816D3">
      <w:pPr>
        <w:spacing w:line="580" w:lineRule="exact"/>
        <w:ind w:firstLineChars="200" w:firstLine="640"/>
        <w:rPr>
          <w:rFonts w:ascii="仿宋" w:eastAsia="仿宋" w:hAnsi="仿宋"/>
          <w:sz w:val="32"/>
          <w:szCs w:val="32"/>
        </w:rPr>
      </w:pPr>
      <w:r>
        <w:rPr>
          <w:rFonts w:ascii="仿宋" w:eastAsia="仿宋" w:hAnsi="仿宋" w:hint="eastAsia"/>
          <w:sz w:val="32"/>
          <w:szCs w:val="32"/>
        </w:rPr>
        <w:t>第十四条  本办法自颁布之日起施行，由基建与资产管理处负责解释。</w:t>
      </w:r>
    </w:p>
    <w:p w:rsidR="009E44A4" w:rsidRDefault="009E44A4">
      <w:pPr>
        <w:spacing w:line="580" w:lineRule="exact"/>
        <w:ind w:firstLineChars="200" w:firstLine="640"/>
        <w:rPr>
          <w:rFonts w:ascii="仿宋" w:eastAsia="仿宋" w:hAnsi="仿宋"/>
          <w:sz w:val="32"/>
          <w:szCs w:val="32"/>
        </w:rPr>
      </w:pPr>
    </w:p>
    <w:p w:rsidR="009E44A4" w:rsidRDefault="009816D3">
      <w:pPr>
        <w:spacing w:line="580" w:lineRule="exact"/>
        <w:rPr>
          <w:rFonts w:ascii="仿宋" w:eastAsia="仿宋" w:hAnsi="仿宋"/>
          <w:sz w:val="32"/>
          <w:szCs w:val="32"/>
        </w:rPr>
      </w:pPr>
      <w:r>
        <w:rPr>
          <w:rFonts w:ascii="仿宋" w:eastAsia="仿宋" w:hAnsi="仿宋" w:hint="eastAsia"/>
          <w:sz w:val="32"/>
          <w:szCs w:val="32"/>
        </w:rPr>
        <w:t xml:space="preserve">    附件：辽宁科技学院固定资产报废实施细则</w:t>
      </w:r>
    </w:p>
    <w:p w:rsidR="009E44A4" w:rsidRDefault="009E44A4">
      <w:pPr>
        <w:jc w:val="center"/>
        <w:rPr>
          <w:rFonts w:ascii="黑体" w:eastAsia="黑体"/>
          <w:sz w:val="44"/>
          <w:szCs w:val="44"/>
        </w:rPr>
      </w:pPr>
    </w:p>
    <w:p w:rsidR="009E44A4" w:rsidRDefault="009E44A4">
      <w:pPr>
        <w:jc w:val="center"/>
        <w:rPr>
          <w:rFonts w:ascii="黑体" w:eastAsia="黑体"/>
          <w:sz w:val="44"/>
          <w:szCs w:val="44"/>
        </w:rPr>
      </w:pPr>
    </w:p>
    <w:p w:rsidR="009E44A4" w:rsidRDefault="009E44A4">
      <w:pPr>
        <w:jc w:val="center"/>
        <w:rPr>
          <w:rFonts w:ascii="黑体" w:eastAsia="黑体"/>
          <w:sz w:val="44"/>
          <w:szCs w:val="44"/>
        </w:rPr>
      </w:pPr>
    </w:p>
    <w:p w:rsidR="009E44A4" w:rsidRDefault="009E44A4">
      <w:pPr>
        <w:jc w:val="center"/>
        <w:rPr>
          <w:rFonts w:ascii="黑体" w:eastAsia="黑体"/>
          <w:sz w:val="44"/>
          <w:szCs w:val="44"/>
        </w:rPr>
      </w:pPr>
    </w:p>
    <w:p w:rsidR="009E44A4" w:rsidRDefault="009E44A4">
      <w:pPr>
        <w:jc w:val="center"/>
        <w:rPr>
          <w:rFonts w:ascii="黑体" w:eastAsia="黑体"/>
          <w:sz w:val="44"/>
          <w:szCs w:val="44"/>
        </w:rPr>
      </w:pPr>
    </w:p>
    <w:p w:rsidR="009E44A4" w:rsidRDefault="009816D3">
      <w:pPr>
        <w:jc w:val="center"/>
        <w:rPr>
          <w:rFonts w:ascii="宋体" w:hAnsi="宋体"/>
          <w:b/>
          <w:sz w:val="40"/>
          <w:szCs w:val="44"/>
        </w:rPr>
      </w:pPr>
      <w:r>
        <w:rPr>
          <w:rFonts w:ascii="宋体" w:hAnsi="宋体" w:hint="eastAsia"/>
          <w:b/>
          <w:sz w:val="40"/>
          <w:szCs w:val="44"/>
        </w:rPr>
        <w:lastRenderedPageBreak/>
        <w:t>辽宁科技学院固定资产报废实施细则</w:t>
      </w:r>
    </w:p>
    <w:p w:rsidR="009E44A4" w:rsidRDefault="009816D3">
      <w:pPr>
        <w:spacing w:line="240" w:lineRule="exact"/>
        <w:rPr>
          <w:rFonts w:ascii="仿宋_GB2312" w:eastAsia="仿宋_GB2312"/>
          <w:sz w:val="32"/>
          <w:szCs w:val="32"/>
        </w:rPr>
      </w:pPr>
      <w:r>
        <w:rPr>
          <w:rFonts w:ascii="仿宋_GB2312" w:eastAsia="仿宋_GB2312" w:hint="eastAsia"/>
          <w:sz w:val="32"/>
          <w:szCs w:val="32"/>
        </w:rPr>
        <w:t xml:space="preserve">　　</w:t>
      </w:r>
    </w:p>
    <w:p w:rsidR="009E44A4" w:rsidRDefault="009816D3">
      <w:pPr>
        <w:spacing w:line="580" w:lineRule="exact"/>
        <w:rPr>
          <w:rFonts w:ascii="仿宋" w:eastAsia="仿宋" w:hAnsi="仿宋"/>
          <w:sz w:val="32"/>
          <w:szCs w:val="32"/>
        </w:rPr>
      </w:pPr>
      <w:r>
        <w:rPr>
          <w:rFonts w:ascii="仿宋" w:eastAsia="仿宋" w:hAnsi="仿宋" w:hint="eastAsia"/>
          <w:sz w:val="32"/>
          <w:szCs w:val="32"/>
        </w:rPr>
        <w:t xml:space="preserve"> 为加强对我校固定资产管理，规范仪器设备、家具固定资产报废处置行为，依据《高等学校仪器设备管理办法》（教育部教高〔2000〕9号）、《</w:t>
      </w:r>
      <w:r>
        <w:rPr>
          <w:rFonts w:ascii="仿宋" w:eastAsia="仿宋" w:hAnsi="仿宋"/>
          <w:sz w:val="32"/>
          <w:szCs w:val="32"/>
        </w:rPr>
        <w:t>高等学校财务制度》</w:t>
      </w:r>
      <w:r>
        <w:rPr>
          <w:rFonts w:ascii="仿宋" w:eastAsia="仿宋" w:hAnsi="仿宋" w:hint="eastAsia"/>
          <w:sz w:val="32"/>
          <w:szCs w:val="32"/>
        </w:rPr>
        <w:t>（</w:t>
      </w:r>
      <w:r>
        <w:rPr>
          <w:rFonts w:ascii="仿宋" w:eastAsia="仿宋" w:hAnsi="仿宋"/>
          <w:sz w:val="32"/>
          <w:szCs w:val="32"/>
        </w:rPr>
        <w:t>财教</w:t>
      </w:r>
      <w:r>
        <w:rPr>
          <w:rFonts w:ascii="仿宋" w:eastAsia="仿宋" w:hAnsi="仿宋" w:hint="eastAsia"/>
          <w:sz w:val="32"/>
          <w:szCs w:val="32"/>
        </w:rPr>
        <w:t>〔</w:t>
      </w:r>
      <w:r>
        <w:rPr>
          <w:rFonts w:ascii="仿宋" w:eastAsia="仿宋" w:hAnsi="仿宋"/>
          <w:sz w:val="32"/>
          <w:szCs w:val="32"/>
        </w:rPr>
        <w:t>2012</w:t>
      </w:r>
      <w:r>
        <w:rPr>
          <w:rFonts w:ascii="仿宋" w:eastAsia="仿宋" w:hAnsi="仿宋" w:hint="eastAsia"/>
          <w:sz w:val="32"/>
          <w:szCs w:val="32"/>
        </w:rPr>
        <w:t>〕</w:t>
      </w:r>
      <w:r>
        <w:rPr>
          <w:rFonts w:ascii="仿宋" w:eastAsia="仿宋" w:hAnsi="仿宋"/>
          <w:sz w:val="32"/>
          <w:szCs w:val="32"/>
        </w:rPr>
        <w:t>488号</w:t>
      </w:r>
      <w:r>
        <w:rPr>
          <w:rFonts w:ascii="仿宋" w:eastAsia="仿宋" w:hAnsi="仿宋" w:hint="eastAsia"/>
          <w:sz w:val="32"/>
          <w:szCs w:val="32"/>
        </w:rPr>
        <w:t>）和</w:t>
      </w:r>
      <w:r>
        <w:rPr>
          <w:rFonts w:ascii="仿宋" w:eastAsia="仿宋" w:hAnsi="仿宋"/>
          <w:sz w:val="32"/>
          <w:szCs w:val="32"/>
        </w:rPr>
        <w:t>《辽宁省</w:t>
      </w:r>
      <w:r>
        <w:rPr>
          <w:rFonts w:ascii="仿宋" w:eastAsia="仿宋" w:hAnsi="仿宋" w:hint="eastAsia"/>
          <w:sz w:val="32"/>
          <w:szCs w:val="32"/>
        </w:rPr>
        <w:t>省属</w:t>
      </w:r>
      <w:r>
        <w:rPr>
          <w:rFonts w:ascii="仿宋" w:eastAsia="仿宋" w:hAnsi="仿宋"/>
          <w:sz w:val="32"/>
          <w:szCs w:val="32"/>
        </w:rPr>
        <w:t>高等学校国有资产处置管理暂行办法》</w:t>
      </w:r>
      <w:r>
        <w:rPr>
          <w:rFonts w:ascii="仿宋" w:eastAsia="仿宋" w:hAnsi="仿宋" w:hint="eastAsia"/>
          <w:sz w:val="32"/>
          <w:szCs w:val="32"/>
        </w:rPr>
        <w:t>（</w:t>
      </w:r>
      <w:r>
        <w:rPr>
          <w:rFonts w:ascii="仿宋" w:eastAsia="仿宋" w:hAnsi="仿宋"/>
          <w:sz w:val="32"/>
          <w:szCs w:val="32"/>
        </w:rPr>
        <w:t>辽</w:t>
      </w:r>
      <w:r>
        <w:rPr>
          <w:rFonts w:ascii="仿宋" w:eastAsia="仿宋" w:hAnsi="仿宋" w:hint="eastAsia"/>
          <w:sz w:val="32"/>
          <w:szCs w:val="32"/>
        </w:rPr>
        <w:t>机管资〔2018〕6号）文件精神，特制定本办法。</w:t>
      </w:r>
    </w:p>
    <w:p w:rsidR="009E44A4" w:rsidRDefault="009816D3">
      <w:pPr>
        <w:spacing w:line="580" w:lineRule="exact"/>
        <w:ind w:firstLineChars="196" w:firstLine="627"/>
        <w:rPr>
          <w:rFonts w:ascii="黑体" w:eastAsia="黑体" w:hAnsi="黑体"/>
          <w:sz w:val="32"/>
          <w:szCs w:val="32"/>
        </w:rPr>
      </w:pPr>
      <w:r>
        <w:rPr>
          <w:rFonts w:ascii="黑体" w:eastAsia="黑体" w:hAnsi="黑体" w:hint="eastAsia"/>
          <w:sz w:val="32"/>
          <w:szCs w:val="32"/>
        </w:rPr>
        <w:t>一、固定资产报废界定</w:t>
      </w:r>
    </w:p>
    <w:p w:rsidR="009E44A4" w:rsidRDefault="009816D3">
      <w:pPr>
        <w:spacing w:line="580" w:lineRule="exact"/>
        <w:rPr>
          <w:rFonts w:ascii="仿宋" w:eastAsia="仿宋" w:hAnsi="仿宋"/>
          <w:sz w:val="32"/>
          <w:szCs w:val="32"/>
        </w:rPr>
      </w:pPr>
      <w:r>
        <w:rPr>
          <w:rFonts w:ascii="仿宋" w:eastAsia="仿宋" w:hAnsi="仿宋" w:hint="eastAsia"/>
          <w:sz w:val="32"/>
          <w:szCs w:val="32"/>
        </w:rPr>
        <w:t xml:space="preserve">　　本办法所称固定资产报废，是指学校所属各部门、各单位使用的在学校基建与资产管理处、财务处已登记的资产权属为学校的仪器设备、家具等固定资产产权注销行为。</w:t>
      </w:r>
    </w:p>
    <w:p w:rsidR="009E44A4" w:rsidRDefault="009816D3">
      <w:pPr>
        <w:spacing w:line="580" w:lineRule="exact"/>
        <w:ind w:firstLineChars="200" w:firstLine="640"/>
        <w:rPr>
          <w:rFonts w:ascii="仿宋" w:eastAsia="仿宋" w:hAnsi="仿宋"/>
          <w:sz w:val="32"/>
          <w:szCs w:val="32"/>
        </w:rPr>
      </w:pPr>
      <w:r>
        <w:rPr>
          <w:rFonts w:ascii="仿宋" w:eastAsia="仿宋" w:hAnsi="仿宋" w:hint="eastAsia"/>
          <w:sz w:val="32"/>
          <w:szCs w:val="32"/>
        </w:rPr>
        <w:t>由于各种原因丧失原有功能，无法继续使用，或技术落后，不符合国家技术标准，或维修费过高无修复价值等，需要进行产权注销的仪器设备和家具，均可办理报废手续。</w:t>
      </w:r>
    </w:p>
    <w:p w:rsidR="009E44A4" w:rsidRDefault="009816D3">
      <w:pPr>
        <w:spacing w:line="580" w:lineRule="exact"/>
        <w:ind w:firstLineChars="196" w:firstLine="627"/>
        <w:rPr>
          <w:rFonts w:ascii="仿宋" w:eastAsia="仿宋" w:hAnsi="仿宋"/>
          <w:b/>
          <w:sz w:val="32"/>
          <w:szCs w:val="32"/>
        </w:rPr>
      </w:pPr>
      <w:r>
        <w:rPr>
          <w:rFonts w:ascii="黑体" w:eastAsia="黑体" w:hAnsi="黑体" w:hint="eastAsia"/>
          <w:sz w:val="32"/>
          <w:szCs w:val="32"/>
        </w:rPr>
        <w:t>二、报废处置流程</w:t>
      </w:r>
    </w:p>
    <w:p w:rsidR="009E44A4" w:rsidRDefault="009816D3">
      <w:pPr>
        <w:spacing w:line="600" w:lineRule="exact"/>
        <w:ind w:firstLine="630"/>
        <w:rPr>
          <w:rFonts w:ascii="楷体" w:eastAsia="楷体" w:hAnsi="楷体"/>
          <w:sz w:val="32"/>
          <w:szCs w:val="32"/>
        </w:rPr>
      </w:pPr>
      <w:r>
        <w:rPr>
          <w:rFonts w:ascii="楷体" w:eastAsia="楷体" w:hAnsi="楷体" w:hint="eastAsia"/>
          <w:sz w:val="32"/>
          <w:szCs w:val="32"/>
        </w:rPr>
        <w:t>（一）教学仪器设备报废处置流程</w:t>
      </w:r>
    </w:p>
    <w:p w:rsidR="009E44A4" w:rsidRDefault="009816D3">
      <w:pPr>
        <w:spacing w:line="600" w:lineRule="exact"/>
        <w:ind w:firstLine="645"/>
        <w:rPr>
          <w:rFonts w:ascii="仿宋" w:eastAsia="仿宋" w:hAnsi="仿宋"/>
          <w:sz w:val="32"/>
          <w:szCs w:val="32"/>
        </w:rPr>
      </w:pPr>
      <w:r>
        <w:rPr>
          <w:rFonts w:ascii="仿宋" w:eastAsia="仿宋" w:hAnsi="仿宋" w:hint="eastAsia"/>
          <w:sz w:val="32"/>
          <w:szCs w:val="32"/>
        </w:rPr>
        <w:t>二级教学单位资产管理员填写《辽宁科技学院固定资产报废申请单》后，由申请单位负责人签署处理建议，并组织技术鉴定小组进行鉴定，技术鉴定小组至少由三人组成，成员应包括本单位主管教学工作领导、本专业技术专家，组长由本单位主管教学工作领导担任。经鉴定确需报废的，由教务处签署意见后，报基建与资产管理处。由基建与资产管理处进行复核、汇总，并履行校内及上级主管部门审批手续。</w:t>
      </w:r>
    </w:p>
    <w:p w:rsidR="009E44A4" w:rsidRDefault="009816D3">
      <w:pPr>
        <w:spacing w:line="600" w:lineRule="exact"/>
        <w:ind w:firstLine="630"/>
        <w:rPr>
          <w:rFonts w:ascii="楷体" w:eastAsia="楷体" w:hAnsi="楷体"/>
          <w:sz w:val="32"/>
          <w:szCs w:val="32"/>
        </w:rPr>
      </w:pPr>
      <w:r>
        <w:rPr>
          <w:rFonts w:ascii="楷体" w:eastAsia="楷体" w:hAnsi="楷体" w:hint="eastAsia"/>
          <w:sz w:val="32"/>
          <w:szCs w:val="32"/>
        </w:rPr>
        <w:t>（二）行政办公设备及家具报废处置流程</w:t>
      </w:r>
    </w:p>
    <w:p w:rsidR="009E44A4" w:rsidRDefault="009816D3">
      <w:pPr>
        <w:spacing w:line="600" w:lineRule="exact"/>
        <w:ind w:firstLine="630"/>
        <w:rPr>
          <w:rFonts w:ascii="仿宋" w:eastAsia="仿宋" w:hAnsi="仿宋"/>
          <w:sz w:val="32"/>
          <w:szCs w:val="32"/>
        </w:rPr>
      </w:pPr>
      <w:r>
        <w:rPr>
          <w:rFonts w:ascii="仿宋" w:eastAsia="仿宋" w:hAnsi="仿宋" w:hint="eastAsia"/>
          <w:sz w:val="32"/>
          <w:szCs w:val="32"/>
        </w:rPr>
        <w:lastRenderedPageBreak/>
        <w:t>各部门、各单位资产管理员填写《辽宁科技学院固定资产报废申请单》后，由申请单位负责人签署处理建议，报基建与资产管理处。由基建与资产管理处组织进行鉴定（需进行技术鉴定的，聘请校内外专家进行），经鉴定确需报废的，由基建与资产管理处履行校内及上级主管部门审批手续。</w:t>
      </w:r>
    </w:p>
    <w:p w:rsidR="009E44A4" w:rsidRDefault="009816D3">
      <w:pPr>
        <w:spacing w:line="600" w:lineRule="exact"/>
        <w:ind w:firstLine="630"/>
        <w:rPr>
          <w:rFonts w:ascii="楷体" w:eastAsia="楷体" w:hAnsi="楷体"/>
          <w:sz w:val="32"/>
          <w:szCs w:val="32"/>
        </w:rPr>
      </w:pPr>
      <w:r>
        <w:rPr>
          <w:rFonts w:ascii="楷体" w:eastAsia="楷体" w:hAnsi="楷体" w:hint="eastAsia"/>
          <w:sz w:val="32"/>
          <w:szCs w:val="32"/>
        </w:rPr>
        <w:t>（三）报废处置时间安排</w:t>
      </w:r>
    </w:p>
    <w:p w:rsidR="009E44A4" w:rsidRDefault="009816D3">
      <w:pPr>
        <w:spacing w:line="600" w:lineRule="exact"/>
        <w:ind w:firstLine="645"/>
        <w:rPr>
          <w:rFonts w:ascii="仿宋" w:eastAsia="仿宋" w:hAnsi="仿宋"/>
          <w:sz w:val="32"/>
          <w:szCs w:val="32"/>
        </w:rPr>
      </w:pPr>
      <w:r>
        <w:rPr>
          <w:rFonts w:ascii="仿宋" w:eastAsia="仿宋" w:hAnsi="仿宋" w:hint="eastAsia"/>
          <w:sz w:val="32"/>
          <w:szCs w:val="32"/>
        </w:rPr>
        <w:t>每年的3月和9月为基建与资产管理处受理各部门（各单位）申请报废时间，其他时间段为基建与资产管理处办理论证、鉴定、审批手续时间，不再受理报废申请。</w:t>
      </w:r>
    </w:p>
    <w:p w:rsidR="009E44A4" w:rsidRDefault="009816D3">
      <w:pPr>
        <w:spacing w:line="600" w:lineRule="exact"/>
        <w:ind w:firstLine="645"/>
        <w:rPr>
          <w:rFonts w:ascii="仿宋" w:eastAsia="仿宋" w:hAnsi="仿宋"/>
          <w:sz w:val="32"/>
          <w:szCs w:val="32"/>
        </w:rPr>
      </w:pPr>
      <w:r>
        <w:rPr>
          <w:rFonts w:ascii="仿宋" w:eastAsia="仿宋" w:hAnsi="仿宋" w:hint="eastAsia"/>
          <w:sz w:val="32"/>
          <w:szCs w:val="32"/>
        </w:rPr>
        <w:t>报废申请获批准后，报废的仪器设备和家具由基建与资产管理处协助上级主管部门委托的回收单位到各单位（部门）组织回收，任何单位（部门）或个人无权自行处理。在未经上级主管部门委托的回收单位回收前，一律不得自行拆卸、移位。</w:t>
      </w:r>
    </w:p>
    <w:p w:rsidR="009E44A4" w:rsidRDefault="009816D3">
      <w:pPr>
        <w:spacing w:line="600" w:lineRule="exact"/>
        <w:ind w:firstLineChars="200" w:firstLine="640"/>
        <w:rPr>
          <w:rFonts w:ascii="黑体" w:eastAsia="黑体" w:hAnsi="黑体"/>
          <w:sz w:val="32"/>
          <w:szCs w:val="32"/>
        </w:rPr>
      </w:pPr>
      <w:r>
        <w:rPr>
          <w:rFonts w:ascii="黑体" w:eastAsia="黑体" w:hAnsi="黑体" w:hint="eastAsia"/>
          <w:sz w:val="32"/>
          <w:szCs w:val="32"/>
        </w:rPr>
        <w:t>三、报废资产处置上报管理</w:t>
      </w:r>
    </w:p>
    <w:p w:rsidR="009E44A4" w:rsidRDefault="009816D3">
      <w:pPr>
        <w:spacing w:line="600" w:lineRule="exact"/>
        <w:rPr>
          <w:rFonts w:ascii="仿宋" w:eastAsia="仿宋" w:hAnsi="仿宋"/>
          <w:sz w:val="32"/>
          <w:szCs w:val="32"/>
        </w:rPr>
      </w:pPr>
      <w:r>
        <w:rPr>
          <w:rFonts w:ascii="仿宋" w:eastAsia="仿宋" w:hAnsi="仿宋" w:hint="eastAsia"/>
          <w:sz w:val="32"/>
          <w:szCs w:val="32"/>
        </w:rPr>
        <w:t xml:space="preserve">　　按照上级有关规定，任何报废资产均需上级主管部门备案或审批。对报废资产处置过程中，需要上报有关材料的，基建与资产管理处负责收集、汇总、上报相关材料。主要包括报废资产处置报告，报废资产证明材料，技术鉴定报告，资产处置回收单等。</w:t>
      </w:r>
    </w:p>
    <w:p w:rsidR="009E44A4" w:rsidRDefault="009816D3">
      <w:pPr>
        <w:spacing w:line="600" w:lineRule="exact"/>
        <w:rPr>
          <w:rFonts w:ascii="黑体" w:eastAsia="黑体" w:hAnsi="黑体"/>
          <w:sz w:val="32"/>
          <w:szCs w:val="32"/>
        </w:rPr>
      </w:pPr>
      <w:r>
        <w:rPr>
          <w:rFonts w:ascii="仿宋" w:eastAsia="仿宋" w:hAnsi="仿宋" w:hint="eastAsia"/>
          <w:b/>
          <w:sz w:val="32"/>
          <w:szCs w:val="32"/>
        </w:rPr>
        <w:t xml:space="preserve">　</w:t>
      </w:r>
      <w:r>
        <w:rPr>
          <w:rFonts w:ascii="黑体" w:eastAsia="黑体" w:hAnsi="黑体" w:hint="eastAsia"/>
          <w:sz w:val="32"/>
          <w:szCs w:val="32"/>
        </w:rPr>
        <w:t xml:space="preserve">　四、报废过程中残值管理</w:t>
      </w:r>
    </w:p>
    <w:p w:rsidR="009E44A4" w:rsidRDefault="009816D3">
      <w:pPr>
        <w:spacing w:line="600" w:lineRule="exact"/>
        <w:rPr>
          <w:rFonts w:ascii="仿宋" w:eastAsia="仿宋" w:hAnsi="仿宋"/>
          <w:sz w:val="32"/>
          <w:szCs w:val="32"/>
        </w:rPr>
      </w:pPr>
      <w:r>
        <w:rPr>
          <w:rFonts w:ascii="仿宋" w:eastAsia="仿宋" w:hAnsi="仿宋" w:hint="eastAsia"/>
          <w:sz w:val="32"/>
          <w:szCs w:val="32"/>
        </w:rPr>
        <w:t xml:space="preserve">　　仪器设备、家具统一由上级主管部门委托的回收单位回收。处置产生的收入交学校财务处统一管理。</w:t>
      </w:r>
    </w:p>
    <w:p w:rsidR="009E44A4" w:rsidRDefault="009816D3">
      <w:pPr>
        <w:spacing w:line="580" w:lineRule="exact"/>
        <w:ind w:firstLineChars="200" w:firstLine="640"/>
        <w:rPr>
          <w:rFonts w:ascii="黑体" w:eastAsia="黑体" w:hAnsi="黑体"/>
          <w:sz w:val="32"/>
          <w:szCs w:val="32"/>
        </w:rPr>
      </w:pPr>
      <w:r>
        <w:rPr>
          <w:rFonts w:ascii="黑体" w:eastAsia="黑体" w:hAnsi="黑体" w:hint="eastAsia"/>
          <w:sz w:val="32"/>
          <w:szCs w:val="32"/>
        </w:rPr>
        <w:lastRenderedPageBreak/>
        <w:t>五、报废资产销账管理</w:t>
      </w:r>
    </w:p>
    <w:p w:rsidR="009E44A4" w:rsidRDefault="009816D3">
      <w:pPr>
        <w:spacing w:line="580" w:lineRule="exact"/>
        <w:rPr>
          <w:rFonts w:ascii="仿宋" w:eastAsia="仿宋" w:hAnsi="仿宋"/>
          <w:sz w:val="32"/>
          <w:szCs w:val="32"/>
        </w:rPr>
      </w:pPr>
      <w:r>
        <w:rPr>
          <w:rFonts w:ascii="仿宋" w:eastAsia="仿宋" w:hAnsi="仿宋" w:hint="eastAsia"/>
          <w:sz w:val="32"/>
          <w:szCs w:val="32"/>
        </w:rPr>
        <w:t xml:space="preserve">　　仪器设备和家具报废，完成审批及回收手续后，基建与资产管理处、财务处依据上级主管部门审批手续进行销账、资产减值处理。</w:t>
      </w:r>
    </w:p>
    <w:p w:rsidR="009E44A4" w:rsidRDefault="009816D3">
      <w:pPr>
        <w:spacing w:line="580" w:lineRule="exact"/>
        <w:ind w:firstLineChars="200" w:firstLine="640"/>
        <w:rPr>
          <w:rFonts w:ascii="黑体" w:eastAsia="黑体" w:hAnsi="黑体"/>
          <w:sz w:val="32"/>
          <w:szCs w:val="32"/>
        </w:rPr>
      </w:pPr>
      <w:r>
        <w:rPr>
          <w:rFonts w:ascii="黑体" w:eastAsia="黑体" w:hAnsi="黑体" w:hint="eastAsia"/>
          <w:sz w:val="32"/>
          <w:szCs w:val="32"/>
        </w:rPr>
        <w:t>六、其他</w:t>
      </w:r>
      <w:r>
        <w:rPr>
          <w:rFonts w:ascii="黑体" w:eastAsia="黑体" w:hAnsi="黑体"/>
          <w:sz w:val="32"/>
          <w:szCs w:val="32"/>
        </w:rPr>
        <w:tab/>
      </w:r>
    </w:p>
    <w:p w:rsidR="009E44A4" w:rsidRDefault="009816D3">
      <w:pPr>
        <w:spacing w:line="580" w:lineRule="exact"/>
        <w:rPr>
          <w:rFonts w:ascii="仿宋" w:eastAsia="仿宋" w:hAnsi="仿宋"/>
          <w:sz w:val="32"/>
          <w:szCs w:val="32"/>
        </w:rPr>
      </w:pPr>
      <w:r>
        <w:rPr>
          <w:rFonts w:ascii="仿宋" w:eastAsia="仿宋" w:hAnsi="仿宋" w:hint="eastAsia"/>
          <w:sz w:val="32"/>
          <w:szCs w:val="32"/>
        </w:rPr>
        <w:t xml:space="preserve">　　本办法自发布之日起执行。本办法由基建与资产管理处负责解释。 </w:t>
      </w:r>
    </w:p>
    <w:p w:rsidR="009E44A4" w:rsidRDefault="009E44A4">
      <w:pPr>
        <w:spacing w:line="580" w:lineRule="exact"/>
        <w:rPr>
          <w:rFonts w:ascii="仿宋" w:eastAsia="仿宋" w:hAnsi="仿宋"/>
          <w:sz w:val="32"/>
          <w:szCs w:val="32"/>
        </w:rPr>
      </w:pPr>
    </w:p>
    <w:p w:rsidR="009E44A4" w:rsidRDefault="009816D3">
      <w:pPr>
        <w:spacing w:line="580" w:lineRule="exact"/>
        <w:rPr>
          <w:rFonts w:ascii="仿宋" w:eastAsia="仿宋" w:hAnsi="仿宋"/>
          <w:sz w:val="32"/>
          <w:szCs w:val="32"/>
        </w:rPr>
      </w:pPr>
      <w:r>
        <w:rPr>
          <w:rFonts w:ascii="仿宋" w:eastAsia="仿宋" w:hAnsi="仿宋" w:hint="eastAsia"/>
          <w:sz w:val="32"/>
          <w:szCs w:val="32"/>
        </w:rPr>
        <w:t xml:space="preserve">    附件：1. 辽宁科技学院固定资产报废流程图</w:t>
      </w:r>
    </w:p>
    <w:p w:rsidR="009E44A4" w:rsidRDefault="009816D3">
      <w:pPr>
        <w:spacing w:line="580" w:lineRule="exact"/>
        <w:rPr>
          <w:rFonts w:ascii="仿宋" w:eastAsia="仿宋" w:hAnsi="仿宋"/>
          <w:sz w:val="32"/>
          <w:szCs w:val="32"/>
        </w:rPr>
      </w:pPr>
      <w:r>
        <w:rPr>
          <w:rFonts w:ascii="仿宋" w:eastAsia="仿宋" w:hAnsi="仿宋" w:hint="eastAsia"/>
          <w:sz w:val="32"/>
          <w:szCs w:val="32"/>
        </w:rPr>
        <w:t xml:space="preserve">          2. 辽宁科技学院固定资产报废申请单</w:t>
      </w:r>
    </w:p>
    <w:p w:rsidR="009E44A4" w:rsidRDefault="009E44A4">
      <w:pPr>
        <w:rPr>
          <w:rFonts w:ascii="仿宋_GB2312" w:eastAsia="仿宋_GB2312"/>
          <w:sz w:val="32"/>
          <w:szCs w:val="32"/>
        </w:rPr>
      </w:pPr>
    </w:p>
    <w:p w:rsidR="009E44A4" w:rsidRDefault="009E44A4">
      <w:pPr>
        <w:rPr>
          <w:rFonts w:ascii="仿宋_GB2312" w:eastAsia="仿宋_GB2312"/>
          <w:sz w:val="32"/>
          <w:szCs w:val="32"/>
        </w:rPr>
      </w:pPr>
    </w:p>
    <w:p w:rsidR="009E44A4" w:rsidRDefault="009E44A4">
      <w:pPr>
        <w:rPr>
          <w:rFonts w:ascii="仿宋_GB2312" w:eastAsia="仿宋_GB2312"/>
          <w:sz w:val="32"/>
          <w:szCs w:val="32"/>
        </w:rPr>
      </w:pPr>
    </w:p>
    <w:p w:rsidR="009E44A4" w:rsidRDefault="009E44A4">
      <w:pPr>
        <w:rPr>
          <w:rFonts w:ascii="仿宋_GB2312" w:eastAsia="仿宋_GB2312"/>
          <w:sz w:val="32"/>
          <w:szCs w:val="32"/>
        </w:rPr>
      </w:pPr>
    </w:p>
    <w:p w:rsidR="009E44A4" w:rsidRDefault="009E44A4">
      <w:pPr>
        <w:rPr>
          <w:rFonts w:ascii="仿宋_GB2312" w:eastAsia="仿宋_GB2312"/>
          <w:sz w:val="32"/>
          <w:szCs w:val="32"/>
        </w:rPr>
      </w:pPr>
    </w:p>
    <w:p w:rsidR="009E44A4" w:rsidRDefault="009E44A4">
      <w:pPr>
        <w:rPr>
          <w:rFonts w:ascii="仿宋_GB2312" w:eastAsia="仿宋_GB2312"/>
          <w:sz w:val="32"/>
          <w:szCs w:val="32"/>
        </w:rPr>
      </w:pPr>
    </w:p>
    <w:p w:rsidR="009E44A4" w:rsidRDefault="009E44A4">
      <w:pPr>
        <w:rPr>
          <w:rFonts w:ascii="仿宋_GB2312" w:eastAsia="仿宋_GB2312"/>
          <w:sz w:val="32"/>
          <w:szCs w:val="32"/>
        </w:rPr>
      </w:pPr>
    </w:p>
    <w:p w:rsidR="009E44A4" w:rsidRDefault="009E44A4">
      <w:pPr>
        <w:rPr>
          <w:rFonts w:ascii="仿宋_GB2312" w:eastAsia="仿宋_GB2312"/>
          <w:sz w:val="32"/>
          <w:szCs w:val="32"/>
        </w:rPr>
      </w:pPr>
    </w:p>
    <w:p w:rsidR="009E44A4" w:rsidRDefault="009E44A4">
      <w:pPr>
        <w:rPr>
          <w:rFonts w:ascii="仿宋_GB2312" w:eastAsia="仿宋_GB2312"/>
          <w:sz w:val="32"/>
          <w:szCs w:val="32"/>
        </w:rPr>
      </w:pPr>
    </w:p>
    <w:p w:rsidR="009E44A4" w:rsidRDefault="009E44A4">
      <w:pPr>
        <w:rPr>
          <w:rFonts w:ascii="仿宋_GB2312" w:eastAsia="仿宋_GB2312"/>
          <w:sz w:val="32"/>
          <w:szCs w:val="32"/>
        </w:rPr>
      </w:pPr>
    </w:p>
    <w:p w:rsidR="009E44A4" w:rsidRDefault="009816D3">
      <w:pPr>
        <w:rPr>
          <w:rFonts w:ascii="黑体" w:eastAsia="黑体"/>
          <w:sz w:val="32"/>
          <w:szCs w:val="32"/>
        </w:rPr>
      </w:pPr>
      <w:r>
        <w:rPr>
          <w:rFonts w:ascii="仿宋_GB2312" w:eastAsia="仿宋_GB2312"/>
          <w:sz w:val="32"/>
          <w:szCs w:val="32"/>
        </w:rPr>
        <w:br w:type="page"/>
      </w:r>
      <w:r>
        <w:rPr>
          <w:rFonts w:ascii="黑体" w:eastAsia="黑体" w:hint="eastAsia"/>
          <w:sz w:val="32"/>
          <w:szCs w:val="32"/>
        </w:rPr>
        <w:lastRenderedPageBreak/>
        <w:t>附件1：</w:t>
      </w:r>
    </w:p>
    <w:p w:rsidR="009E44A4" w:rsidRDefault="009816D3">
      <w:pPr>
        <w:jc w:val="center"/>
        <w:rPr>
          <w:rFonts w:ascii="黑体" w:eastAsia="黑体"/>
          <w:sz w:val="32"/>
          <w:szCs w:val="32"/>
        </w:rPr>
      </w:pPr>
      <w:r>
        <w:rPr>
          <w:rFonts w:ascii="黑体" w:eastAsia="黑体" w:hint="eastAsia"/>
          <w:sz w:val="32"/>
          <w:szCs w:val="32"/>
        </w:rPr>
        <w:t>辽宁科技学院固定资产报废流程图</w:t>
      </w:r>
    </w:p>
    <w:p w:rsidR="009E44A4" w:rsidRDefault="002C3D3D">
      <w:r>
        <w:pict>
          <v:shapetype id="_x0000_t109" coordsize="21600,21600" o:spt="109" path="m,l,21600r21600,l21600,xe">
            <v:stroke joinstyle="miter"/>
            <v:path gradientshapeok="t" o:connecttype="rect"/>
          </v:shapetype>
          <v:shape id="_x0000_s1026" type="#_x0000_t109" style="position:absolute;left:0;text-align:left;margin-left:119.25pt;margin-top:7.8pt;width:2in;height:23.4pt;z-index:251713536">
            <v:textbox style="mso-next-textbox:#_x0000_s1026">
              <w:txbxContent>
                <w:p w:rsidR="00614DDE" w:rsidRDefault="00614DDE">
                  <w:pPr>
                    <w:jc w:val="center"/>
                  </w:pPr>
                  <w:r>
                    <w:rPr>
                      <w:rFonts w:hint="eastAsia"/>
                    </w:rPr>
                    <w:t>资产管理员填制报废申请单</w:t>
                  </w:r>
                </w:p>
              </w:txbxContent>
            </v:textbox>
          </v:shape>
        </w:pict>
      </w:r>
    </w:p>
    <w:p w:rsidR="009E44A4" w:rsidRDefault="002C3D3D">
      <w:pPr>
        <w:rPr>
          <w:rFonts w:ascii="仿宋_GB2312" w:eastAsia="仿宋_GB2312"/>
          <w:sz w:val="32"/>
          <w:szCs w:val="32"/>
        </w:rPr>
      </w:pPr>
      <w:r>
        <w:rPr>
          <w:rFonts w:ascii="仿宋_GB2312" w:eastAsia="仿宋_GB2312"/>
          <w:sz w:val="32"/>
          <w:szCs w:val="32"/>
        </w:rPr>
        <w:pict>
          <v:line id="_x0000_s1027" style="position:absolute;left:0;text-align:left;z-index:251755520" from="195.15pt,15.8pt" to="195.15pt,44.15pt"/>
        </w:pict>
      </w:r>
    </w:p>
    <w:p w:rsidR="009E44A4" w:rsidRDefault="002C3D3D">
      <w:pPr>
        <w:rPr>
          <w:rFonts w:ascii="仿宋_GB2312" w:eastAsia="仿宋_GB2312"/>
          <w:sz w:val="32"/>
          <w:szCs w:val="32"/>
        </w:rPr>
      </w:pPr>
      <w:r>
        <w:rPr>
          <w:rFonts w:ascii="仿宋_GB2312" w:eastAsia="仿宋_GB2312"/>
          <w:sz w:val="32"/>
          <w:szCs w:val="32"/>
        </w:rPr>
        <w:pict>
          <v:line id="_x0000_s1028" style="position:absolute;left:0;text-align:left;z-index:251752448" from="117pt,13.35pt" to="275.75pt,13.35pt"/>
        </w:pict>
      </w:r>
      <w:r>
        <w:rPr>
          <w:rFonts w:ascii="仿宋_GB2312" w:eastAsia="仿宋_GB2312"/>
          <w:sz w:val="32"/>
          <w:szCs w:val="32"/>
        </w:rPr>
        <w:pict>
          <v:line id="_x0000_s1029" style="position:absolute;left:0;text-align:left;z-index:251754496" from="275.5pt,13.5pt" to="275.5pt,44.7pt"/>
        </w:pict>
      </w:r>
      <w:r>
        <w:rPr>
          <w:rFonts w:ascii="仿宋_GB2312" w:eastAsia="仿宋_GB2312"/>
          <w:sz w:val="32"/>
          <w:szCs w:val="32"/>
        </w:rPr>
        <w:pict>
          <v:line id="_x0000_s1030" style="position:absolute;left:0;text-align:left;z-index:251753472" from="116.25pt,13.35pt" to="116.25pt,44.55pt"/>
        </w:pict>
      </w:r>
    </w:p>
    <w:p w:rsidR="009E44A4" w:rsidRDefault="002C3D3D">
      <w:pPr>
        <w:rPr>
          <w:rFonts w:ascii="仿宋_GB2312" w:eastAsia="仿宋_GB2312"/>
          <w:sz w:val="32"/>
          <w:szCs w:val="32"/>
        </w:rPr>
      </w:pPr>
      <w:r>
        <w:pict>
          <v:shape id="_x0000_s1031" type="#_x0000_t109" style="position:absolute;left:0;text-align:left;margin-left:228.9pt;margin-top:13.35pt;width:93.75pt;height:20.85pt;z-index:251751424">
            <v:textbox style="mso-next-textbox:#_x0000_s1031">
              <w:txbxContent>
                <w:p w:rsidR="00614DDE" w:rsidRDefault="00614DDE">
                  <w:pPr>
                    <w:jc w:val="center"/>
                    <w:rPr>
                      <w:szCs w:val="21"/>
                    </w:rPr>
                  </w:pPr>
                  <w:r>
                    <w:rPr>
                      <w:rFonts w:hint="eastAsia"/>
                      <w:sz w:val="18"/>
                      <w:szCs w:val="18"/>
                    </w:rPr>
                    <w:t>行政办公设备、家具</w:t>
                  </w:r>
                </w:p>
              </w:txbxContent>
            </v:textbox>
          </v:shape>
        </w:pict>
      </w:r>
      <w:r>
        <w:rPr>
          <w:rFonts w:ascii="仿宋_GB2312" w:eastAsia="仿宋_GB2312"/>
          <w:sz w:val="32"/>
          <w:szCs w:val="32"/>
        </w:rPr>
        <w:pict>
          <v:shape id="_x0000_s1032" type="#_x0000_t109" style="position:absolute;left:0;text-align:left;margin-left:56.4pt;margin-top:13.35pt;width:120.6pt;height:20.85pt;z-index:251750400">
            <v:textbox style="mso-next-textbox:#_x0000_s1032">
              <w:txbxContent>
                <w:p w:rsidR="00614DDE" w:rsidRDefault="00614DDE">
                  <w:pPr>
                    <w:jc w:val="center"/>
                    <w:rPr>
                      <w:szCs w:val="21"/>
                    </w:rPr>
                  </w:pPr>
                  <w:r>
                    <w:rPr>
                      <w:rFonts w:hint="eastAsia"/>
                      <w:sz w:val="18"/>
                      <w:szCs w:val="18"/>
                    </w:rPr>
                    <w:t>教学仪器设备</w:t>
                  </w:r>
                </w:p>
              </w:txbxContent>
            </v:textbox>
          </v:shape>
        </w:pict>
      </w:r>
    </w:p>
    <w:p w:rsidR="009E44A4" w:rsidRDefault="002C3D3D">
      <w:pPr>
        <w:rPr>
          <w:rFonts w:ascii="仿宋_GB2312" w:eastAsia="仿宋_GB2312"/>
          <w:sz w:val="32"/>
          <w:szCs w:val="32"/>
        </w:rPr>
      </w:pPr>
      <w:r>
        <w:pict>
          <v:line id="_x0000_s1033" style="position:absolute;left:0;text-align:left;z-index:251723776" from="276.15pt,3.75pt" to="276.15pt,23.6pt">
            <v:stroke endarrow="block"/>
          </v:line>
        </w:pict>
      </w:r>
      <w:r>
        <w:pict>
          <v:shape id="_x0000_s1034" type="#_x0000_t109" style="position:absolute;left:0;text-align:left;margin-left:237.15pt;margin-top:23.7pt;width:82.5pt;height:20.85pt;z-index:251715584">
            <v:textbox style="mso-next-textbox:#_x0000_s1034">
              <w:txbxContent>
                <w:p w:rsidR="00614DDE" w:rsidRDefault="00614DDE">
                  <w:pPr>
                    <w:jc w:val="center"/>
                    <w:rPr>
                      <w:szCs w:val="21"/>
                    </w:rPr>
                  </w:pPr>
                  <w:r>
                    <w:rPr>
                      <w:rFonts w:hint="eastAsia"/>
                      <w:sz w:val="18"/>
                      <w:szCs w:val="18"/>
                    </w:rPr>
                    <w:t>负责人建议</w:t>
                  </w:r>
                </w:p>
              </w:txbxContent>
            </v:textbox>
          </v:shape>
        </w:pict>
      </w:r>
      <w:r>
        <w:pict>
          <v:shape id="_x0000_s1035" type="#_x0000_t109" style="position:absolute;left:0;text-align:left;margin-left:17.4pt;margin-top:23.7pt;width:198.45pt;height:20.85pt;z-index:251714560">
            <v:textbox style="mso-next-textbox:#_x0000_s1035">
              <w:txbxContent>
                <w:p w:rsidR="00614DDE" w:rsidRDefault="00614DDE">
                  <w:pPr>
                    <w:jc w:val="center"/>
                    <w:rPr>
                      <w:sz w:val="13"/>
                      <w:szCs w:val="13"/>
                    </w:rPr>
                  </w:pPr>
                  <w:r>
                    <w:rPr>
                      <w:rFonts w:hint="eastAsia"/>
                      <w:sz w:val="13"/>
                      <w:szCs w:val="13"/>
                    </w:rPr>
                    <w:t>二级学院（系部）负责人建议及技术鉴定小组鉴定意见</w:t>
                  </w:r>
                </w:p>
              </w:txbxContent>
            </v:textbox>
          </v:shape>
        </w:pict>
      </w:r>
      <w:r>
        <w:pict>
          <v:line id="_x0000_s1036" style="position:absolute;left:0;text-align:left;z-index:251724800" from="117pt,3pt" to="117pt,22.85pt">
            <v:stroke endarrow="block"/>
          </v:line>
        </w:pict>
      </w:r>
    </w:p>
    <w:p w:rsidR="009E44A4" w:rsidRDefault="002C3D3D">
      <w:pPr>
        <w:rPr>
          <w:rFonts w:ascii="仿宋_GB2312" w:eastAsia="仿宋_GB2312"/>
          <w:sz w:val="32"/>
          <w:szCs w:val="32"/>
        </w:rPr>
      </w:pPr>
      <w:r>
        <w:pict>
          <v:line id="_x0000_s1037" style="position:absolute;left:0;text-align:left;z-index:251720704" from="278.4pt,12.75pt" to="279pt,72.3pt"/>
        </w:pict>
      </w:r>
      <w:r>
        <w:pict>
          <v:line id="_x0000_s1038" style="position:absolute;left:0;text-align:left;z-index:251741184" from="117pt,13.95pt" to="117pt,33.8pt">
            <v:stroke endarrow="block"/>
          </v:line>
        </w:pict>
      </w:r>
    </w:p>
    <w:p w:rsidR="009E44A4" w:rsidRDefault="002C3D3D">
      <w:pPr>
        <w:rPr>
          <w:rFonts w:ascii="仿宋_GB2312" w:eastAsia="仿宋_GB2312"/>
          <w:sz w:val="32"/>
          <w:szCs w:val="32"/>
        </w:rPr>
      </w:pPr>
      <w:r>
        <w:pict>
          <v:line id="_x0000_s1039" style="position:absolute;left:0;text-align:left;z-index:251718656" from="115.5pt,25.65pt" to="115.5pt,41.25pt"/>
        </w:pict>
      </w:r>
      <w:r>
        <w:pict>
          <v:shape id="_x0000_s1040" type="#_x0000_t109" style="position:absolute;left:0;text-align:left;margin-left:1in;margin-top:2.85pt;width:90pt;height:23.4pt;z-index:251716608">
            <v:textbox style="mso-next-textbox:#_x0000_s1040">
              <w:txbxContent>
                <w:p w:rsidR="00614DDE" w:rsidRDefault="00614DDE">
                  <w:pPr>
                    <w:jc w:val="center"/>
                  </w:pPr>
                  <w:r>
                    <w:rPr>
                      <w:rFonts w:hint="eastAsia"/>
                    </w:rPr>
                    <w:t>教务处意见</w:t>
                  </w:r>
                </w:p>
              </w:txbxContent>
            </v:textbox>
          </v:shape>
        </w:pict>
      </w:r>
    </w:p>
    <w:p w:rsidR="009E44A4" w:rsidRDefault="002C3D3D">
      <w:pPr>
        <w:rPr>
          <w:rFonts w:ascii="仿宋_GB2312" w:eastAsia="仿宋_GB2312"/>
          <w:sz w:val="32"/>
          <w:szCs w:val="32"/>
        </w:rPr>
      </w:pPr>
      <w:r>
        <w:pict>
          <v:shape id="_x0000_s1041" type="#_x0000_t109" style="position:absolute;left:0;text-align:left;margin-left:51.9pt;margin-top:30.3pt;width:274.5pt;height:24.15pt;z-index:251721728">
            <v:textbox style="mso-next-textbox:#_x0000_s1041">
              <w:txbxContent>
                <w:p w:rsidR="00614DDE" w:rsidRDefault="00614DDE">
                  <w:pPr>
                    <w:jc w:val="center"/>
                  </w:pPr>
                  <w:r>
                    <w:rPr>
                      <w:rFonts w:hint="eastAsia"/>
                    </w:rPr>
                    <w:t>基建与资产管理处复核、汇总（办公楼</w:t>
                  </w:r>
                  <w:r>
                    <w:rPr>
                      <w:rFonts w:hint="eastAsia"/>
                    </w:rPr>
                    <w:t>508</w:t>
                  </w:r>
                  <w:r>
                    <w:rPr>
                      <w:rFonts w:hint="eastAsia"/>
                    </w:rPr>
                    <w:t>，资产管理科）</w:t>
                  </w:r>
                </w:p>
              </w:txbxContent>
            </v:textbox>
          </v:shape>
        </w:pict>
      </w:r>
      <w:r>
        <w:pict>
          <v:line id="_x0000_s1042" style="position:absolute;left:0;text-align:left;z-index:251725824" from="189pt,10.45pt" to="189pt,30.3pt">
            <v:stroke endarrow="block"/>
          </v:line>
        </w:pict>
      </w:r>
      <w:r>
        <w:pict>
          <v:line id="_x0000_s1043" style="position:absolute;left:0;text-align:left;z-index:251717632" from="115.5pt,10.2pt" to="278.5pt,10.2pt"/>
        </w:pict>
      </w:r>
    </w:p>
    <w:p w:rsidR="009E44A4" w:rsidRDefault="002C3D3D">
      <w:pPr>
        <w:rPr>
          <w:rFonts w:ascii="仿宋_GB2312" w:eastAsia="仿宋_GB2312"/>
          <w:sz w:val="32"/>
          <w:szCs w:val="32"/>
        </w:rPr>
      </w:pPr>
      <w:r>
        <w:pict>
          <v:line id="_x0000_s1044" style="position:absolute;left:0;text-align:left;z-index:251726848" from="189pt,23.85pt" to="189pt,39.45pt">
            <v:stroke endarrow="block"/>
          </v:line>
        </w:pict>
      </w:r>
    </w:p>
    <w:p w:rsidR="009E44A4" w:rsidRDefault="002C3D3D">
      <w:pPr>
        <w:rPr>
          <w:rFonts w:ascii="仿宋_GB2312" w:eastAsia="仿宋_GB2312"/>
          <w:sz w:val="32"/>
          <w:szCs w:val="32"/>
        </w:rPr>
      </w:pPr>
      <w:r>
        <w:pict>
          <v:shape id="_x0000_s1045" type="#_x0000_t109" style="position:absolute;left:0;text-align:left;margin-left:51.9pt;margin-top:9pt;width:274.5pt;height:39pt;z-index:251722752">
            <v:textbox style="mso-next-textbox:#_x0000_s1045">
              <w:txbxContent>
                <w:p w:rsidR="00614DDE" w:rsidRDefault="00614DDE">
                  <w:pPr>
                    <w:jc w:val="center"/>
                  </w:pPr>
                  <w:r>
                    <w:rPr>
                      <w:rFonts w:hint="eastAsia"/>
                    </w:rPr>
                    <w:t>学校资产处置小组意见（由基建与资产管理处、审计、财务组成）</w:t>
                  </w:r>
                </w:p>
              </w:txbxContent>
            </v:textbox>
          </v:shape>
        </w:pict>
      </w:r>
    </w:p>
    <w:p w:rsidR="009E44A4" w:rsidRDefault="002C3D3D">
      <w:pPr>
        <w:rPr>
          <w:rFonts w:ascii="仿宋_GB2312" w:eastAsia="仿宋_GB2312"/>
          <w:sz w:val="32"/>
          <w:szCs w:val="32"/>
        </w:rPr>
      </w:pPr>
      <w:r>
        <w:rPr>
          <w:rFonts w:ascii="仿宋_GB2312" w:eastAsia="仿宋_GB2312"/>
          <w:sz w:val="32"/>
          <w:szCs w:val="32"/>
        </w:rPr>
        <w:pict>
          <v:line id="_x0000_s1046" style="position:absolute;left:0;text-align:left;z-index:251742208" from="189pt,16.8pt" to="189pt,32.4pt">
            <v:stroke endarrow="block"/>
          </v:line>
        </w:pict>
      </w:r>
    </w:p>
    <w:p w:rsidR="009E44A4" w:rsidRDefault="002C3D3D">
      <w:pPr>
        <w:rPr>
          <w:rFonts w:ascii="仿宋_GB2312" w:eastAsia="仿宋_GB2312"/>
          <w:sz w:val="32"/>
          <w:szCs w:val="32"/>
        </w:rPr>
      </w:pPr>
      <w:r>
        <w:pict>
          <v:shapetype id="_x0000_t202" coordsize="21600,21600" o:spt="202" path="m,l,21600r21600,l21600,xe">
            <v:stroke joinstyle="miter"/>
            <v:path gradientshapeok="t" o:connecttype="rect"/>
          </v:shapetype>
          <v:shape id="_x0000_s1047" type="#_x0000_t202" style="position:absolute;left:0;text-align:left;margin-left:65.25pt;margin-top:8.4pt;width:36pt;height:19.5pt;z-index:251709440" stroked="f">
            <v:textbox style="mso-next-textbox:#_x0000_s1047">
              <w:txbxContent>
                <w:p w:rsidR="00614DDE" w:rsidRDefault="00614DDE">
                  <w:r>
                    <w:rPr>
                      <w:rFonts w:hint="eastAsia"/>
                      <w:sz w:val="18"/>
                      <w:szCs w:val="18"/>
                    </w:rPr>
                    <w:t>是</w:t>
                  </w:r>
                </w:p>
              </w:txbxContent>
            </v:textbox>
          </v:shape>
        </w:pict>
      </w:r>
      <w:r>
        <w:pict>
          <v:line id="_x0000_s1048" style="position:absolute;left:0;text-align:left;z-index:251745280" from="47.4pt,27.9pt" to="47.4pt,60.9pt">
            <v:stroke endarrow="block"/>
          </v:line>
        </w:pict>
      </w:r>
      <w:r>
        <w:rPr>
          <w:rFonts w:ascii="仿宋_GB2312" w:eastAsia="仿宋_GB2312"/>
          <w:sz w:val="32"/>
          <w:szCs w:val="32"/>
        </w:rPr>
        <w:pict>
          <v:line id="_x0000_s1049" style="position:absolute;left:0;text-align:left;z-index:251744256" from="47.4pt,27.9pt" to="135pt,27.9pt"/>
        </w:pict>
      </w:r>
      <w:r>
        <w:rPr>
          <w:rFonts w:ascii="仿宋_GB2312" w:eastAsia="仿宋_GB2312"/>
          <w:sz w:val="32"/>
          <w:szCs w:val="32"/>
        </w:rPr>
        <w:pict>
          <v:shapetype id="_x0000_t110" coordsize="21600,21600" o:spt="110" path="m10800,l,10800,10800,21600,21600,10800xe">
            <v:stroke joinstyle="miter"/>
            <v:path gradientshapeok="t" o:connecttype="rect" textboxrect="5400,5400,16200,16200"/>
          </v:shapetype>
          <v:shape id="_x0000_s1050" type="#_x0000_t110" style="position:absolute;left:0;text-align:left;margin-left:135pt;margin-top:1.2pt;width:108pt;height:54.45pt;z-index:251743232">
            <v:textbox style="mso-next-textbox:#_x0000_s1050">
              <w:txbxContent>
                <w:p w:rsidR="00614DDE" w:rsidRDefault="00614DDE">
                  <w:pPr>
                    <w:jc w:val="center"/>
                    <w:rPr>
                      <w:sz w:val="18"/>
                      <w:szCs w:val="18"/>
                    </w:rPr>
                  </w:pPr>
                  <w:r>
                    <w:rPr>
                      <w:rFonts w:hint="eastAsia"/>
                      <w:sz w:val="18"/>
                      <w:szCs w:val="18"/>
                    </w:rPr>
                    <w:t>单价≥</w:t>
                  </w:r>
                  <w:r>
                    <w:rPr>
                      <w:rFonts w:hint="eastAsia"/>
                      <w:sz w:val="18"/>
                      <w:szCs w:val="18"/>
                    </w:rPr>
                    <w:t>50</w:t>
                  </w:r>
                  <w:r>
                    <w:rPr>
                      <w:rFonts w:hint="eastAsia"/>
                      <w:sz w:val="18"/>
                      <w:szCs w:val="18"/>
                    </w:rPr>
                    <w:t>万</w:t>
                  </w:r>
                </w:p>
              </w:txbxContent>
            </v:textbox>
          </v:shape>
        </w:pict>
      </w:r>
    </w:p>
    <w:p w:rsidR="009E44A4" w:rsidRDefault="002C3D3D">
      <w:pPr>
        <w:rPr>
          <w:rFonts w:ascii="仿宋_GB2312" w:eastAsia="仿宋_GB2312"/>
          <w:sz w:val="32"/>
          <w:szCs w:val="32"/>
        </w:rPr>
      </w:pPr>
      <w:r>
        <w:pict>
          <v:shape id="_x0000_s1051" type="#_x0000_t109" style="position:absolute;left:0;text-align:left;margin-left:2.4pt;margin-top:29.7pt;width:90pt;height:56.4pt;z-index:251746304">
            <v:textbox style="mso-next-textbox:#_x0000_s1051">
              <w:txbxContent>
                <w:p w:rsidR="00614DDE" w:rsidRDefault="00614DDE">
                  <w:pPr>
                    <w:jc w:val="center"/>
                  </w:pPr>
                  <w:r>
                    <w:rPr>
                      <w:rFonts w:hint="eastAsia"/>
                    </w:rPr>
                    <w:t>校级专家论证和技术鉴定，按规定评估</w:t>
                  </w:r>
                </w:p>
              </w:txbxContent>
            </v:textbox>
          </v:shape>
        </w:pict>
      </w:r>
      <w:r>
        <w:pict>
          <v:shape id="_x0000_s1052" type="#_x0000_t202" style="position:absolute;left:0;text-align:left;margin-left:186pt;margin-top:19.5pt;width:36pt;height:19.5pt;z-index:251710464" stroked="f">
            <v:textbox style="mso-next-textbox:#_x0000_s1052">
              <w:txbxContent>
                <w:p w:rsidR="00614DDE" w:rsidRDefault="00614DDE">
                  <w:r>
                    <w:rPr>
                      <w:rFonts w:hint="eastAsia"/>
                      <w:sz w:val="18"/>
                      <w:szCs w:val="18"/>
                    </w:rPr>
                    <w:t>否</w:t>
                  </w:r>
                </w:p>
              </w:txbxContent>
            </v:textbox>
          </v:shape>
        </w:pict>
      </w:r>
      <w:r>
        <w:pict>
          <v:line id="_x0000_s1053" style="position:absolute;left:0;text-align:left;z-index:251728896" from="189pt,23.4pt" to="189pt,39pt">
            <v:stroke endarrow="block"/>
          </v:line>
        </w:pict>
      </w:r>
    </w:p>
    <w:p w:rsidR="009E44A4" w:rsidRDefault="002C3D3D">
      <w:pPr>
        <w:rPr>
          <w:rFonts w:ascii="仿宋_GB2312" w:eastAsia="仿宋_GB2312"/>
          <w:sz w:val="32"/>
          <w:szCs w:val="32"/>
        </w:rPr>
      </w:pPr>
      <w:r>
        <w:pict>
          <v:shape id="_x0000_s1054" type="#_x0000_t202" style="position:absolute;left:0;text-align:left;margin-left:237.9pt;margin-top:19.5pt;width:36pt;height:19.5pt;z-index:251711488" stroked="f">
            <v:textbox style="mso-next-textbox:#_x0000_s1054">
              <w:txbxContent>
                <w:p w:rsidR="00614DDE" w:rsidRDefault="00614DDE">
                  <w:r>
                    <w:rPr>
                      <w:rFonts w:hint="eastAsia"/>
                      <w:sz w:val="18"/>
                      <w:szCs w:val="18"/>
                    </w:rPr>
                    <w:t>否</w:t>
                  </w:r>
                </w:p>
              </w:txbxContent>
            </v:textbox>
          </v:shape>
        </w:pict>
      </w:r>
      <w:r>
        <w:pict>
          <v:line id="_x0000_s1055" style="position:absolute;left:0;text-align:left;z-index:251737088" from="189pt,201.3pt" to="189pt,216.9pt">
            <v:stroke endarrow="block"/>
          </v:line>
        </w:pict>
      </w:r>
      <w:r>
        <w:pict>
          <v:shape id="_x0000_s1056" type="#_x0000_t109" style="position:absolute;left:0;text-align:left;margin-left:279pt;margin-top:24.9pt;width:90pt;height:23.4pt;z-index:251731968">
            <v:textbox style="mso-next-textbox:#_x0000_s1056">
              <w:txbxContent>
                <w:p w:rsidR="00614DDE" w:rsidRDefault="00614DDE">
                  <w:pPr>
                    <w:jc w:val="center"/>
                  </w:pPr>
                  <w:r>
                    <w:rPr>
                      <w:rFonts w:hint="eastAsia"/>
                    </w:rPr>
                    <w:t>主管校领导意见</w:t>
                  </w:r>
                </w:p>
              </w:txbxContent>
            </v:textbox>
          </v:shape>
        </w:pict>
      </w:r>
      <w:r>
        <w:pict>
          <v:shape id="_x0000_s1057" type="#_x0000_t110" style="position:absolute;left:0;text-align:left;margin-left:135pt;margin-top:7.8pt;width:108pt;height:62.4pt;z-index:251727872">
            <v:textbox style="mso-next-textbox:#_x0000_s1057">
              <w:txbxContent>
                <w:p w:rsidR="00614DDE" w:rsidRDefault="00614DDE">
                  <w:pPr>
                    <w:jc w:val="center"/>
                    <w:rPr>
                      <w:sz w:val="18"/>
                      <w:szCs w:val="18"/>
                    </w:rPr>
                  </w:pPr>
                  <w:r>
                    <w:rPr>
                      <w:rFonts w:hint="eastAsia"/>
                      <w:sz w:val="11"/>
                      <w:szCs w:val="11"/>
                    </w:rPr>
                    <w:t>单位或成套价值≥</w:t>
                  </w:r>
                  <w:r>
                    <w:rPr>
                      <w:rFonts w:hint="eastAsia"/>
                      <w:sz w:val="11"/>
                      <w:szCs w:val="11"/>
                    </w:rPr>
                    <w:t>10</w:t>
                  </w:r>
                  <w:r>
                    <w:rPr>
                      <w:rFonts w:hint="eastAsia"/>
                      <w:sz w:val="11"/>
                      <w:szCs w:val="11"/>
                    </w:rPr>
                    <w:t>万或批量≥</w:t>
                  </w:r>
                  <w:r>
                    <w:rPr>
                      <w:rFonts w:hint="eastAsia"/>
                      <w:sz w:val="11"/>
                      <w:szCs w:val="11"/>
                    </w:rPr>
                    <w:t>20</w:t>
                  </w:r>
                  <w:r>
                    <w:rPr>
                      <w:rFonts w:hint="eastAsia"/>
                      <w:sz w:val="11"/>
                      <w:szCs w:val="11"/>
                    </w:rPr>
                    <w:t>万</w:t>
                  </w:r>
                </w:p>
              </w:txbxContent>
            </v:textbox>
          </v:shape>
        </w:pict>
      </w:r>
      <w:r>
        <w:pict>
          <v:line id="_x0000_s1058" style="position:absolute;left:0;text-align:left;z-index:251729920" from="189pt,109.95pt" to="189pt,125.55pt">
            <v:stroke endarrow="block"/>
          </v:line>
        </w:pict>
      </w:r>
      <w:r>
        <w:pict>
          <v:shape id="_x0000_s1059" type="#_x0000_t109" style="position:absolute;left:0;text-align:left;margin-left:2in;margin-top:85.8pt;width:90pt;height:23.4pt;z-index:251730944">
            <v:textbox style="mso-next-textbox:#_x0000_s1059">
              <w:txbxContent>
                <w:p w:rsidR="00614DDE" w:rsidRDefault="00614DDE">
                  <w:pPr>
                    <w:jc w:val="center"/>
                  </w:pPr>
                  <w:r>
                    <w:rPr>
                      <w:rFonts w:hint="eastAsia"/>
                    </w:rPr>
                    <w:t>校长办公会议</w:t>
                  </w:r>
                </w:p>
              </w:txbxContent>
            </v:textbox>
          </v:shape>
        </w:pict>
      </w:r>
      <w:r>
        <w:pict>
          <v:line id="_x0000_s1060" style="position:absolute;left:0;text-align:left;z-index:251735040" from="189pt,147.45pt" to="189pt,163.05pt">
            <v:stroke endarrow="block"/>
          </v:line>
        </w:pict>
      </w:r>
      <w:r>
        <w:pict>
          <v:line id="_x0000_s1061" style="position:absolute;left:0;text-align:left;z-index:251719680" from="243pt,39pt" to="279pt,39pt">
            <v:stroke endarrow="block"/>
          </v:line>
        </w:pict>
      </w:r>
    </w:p>
    <w:p w:rsidR="009E44A4" w:rsidRDefault="002C3D3D">
      <w:pPr>
        <w:rPr>
          <w:rFonts w:ascii="仿宋_GB2312" w:eastAsia="仿宋_GB2312"/>
          <w:sz w:val="32"/>
          <w:szCs w:val="32"/>
        </w:rPr>
      </w:pPr>
      <w:r>
        <w:pict>
          <v:line id="_x0000_s1062" style="position:absolute;left:0;text-align:left;z-index:251747328" from="47.25pt,23.7pt" to="47.25pt,65.55pt"/>
        </w:pict>
      </w:r>
      <w:r>
        <w:pict>
          <v:line id="_x0000_s1063" style="position:absolute;left:0;text-align:left;z-index:251739136" from="324pt,18.45pt" to="324pt,104.25pt"/>
        </w:pict>
      </w:r>
    </w:p>
    <w:p w:rsidR="009E44A4" w:rsidRDefault="002C3D3D">
      <w:pPr>
        <w:rPr>
          <w:rFonts w:ascii="仿宋_GB2312" w:eastAsia="仿宋_GB2312"/>
          <w:sz w:val="32"/>
          <w:szCs w:val="32"/>
        </w:rPr>
      </w:pPr>
      <w:r>
        <w:pict>
          <v:line id="_x0000_s1064" style="position:absolute;left:0;text-align:left;z-index:251734016" from="189pt,7.8pt" to="189pt,23.4pt">
            <v:stroke endarrow="block"/>
          </v:line>
        </w:pict>
      </w:r>
      <w:r>
        <w:pict>
          <v:shape id="_x0000_s1065" type="#_x0000_t202" style="position:absolute;left:0;text-align:left;margin-left:186pt;margin-top:3.15pt;width:36pt;height:19.5pt;z-index:251712512" stroked="f">
            <v:textbox style="mso-next-textbox:#_x0000_s1065">
              <w:txbxContent>
                <w:p w:rsidR="00614DDE" w:rsidRDefault="00614DDE">
                  <w:pPr>
                    <w:rPr>
                      <w:sz w:val="18"/>
                      <w:szCs w:val="18"/>
                    </w:rPr>
                  </w:pPr>
                  <w:r>
                    <w:rPr>
                      <w:rFonts w:hint="eastAsia"/>
                      <w:sz w:val="18"/>
                      <w:szCs w:val="18"/>
                    </w:rPr>
                    <w:t>是</w:t>
                  </w:r>
                </w:p>
              </w:txbxContent>
            </v:textbox>
          </v:shape>
        </w:pict>
      </w:r>
    </w:p>
    <w:p w:rsidR="009E44A4" w:rsidRDefault="002C3D3D">
      <w:pPr>
        <w:rPr>
          <w:rFonts w:ascii="仿宋_GB2312" w:eastAsia="仿宋_GB2312"/>
          <w:sz w:val="32"/>
          <w:szCs w:val="32"/>
        </w:rPr>
      </w:pPr>
      <w:r>
        <w:rPr>
          <w:rFonts w:ascii="仿宋_GB2312" w:eastAsia="仿宋_GB2312"/>
          <w:sz w:val="32"/>
          <w:szCs w:val="32"/>
        </w:rPr>
        <w:pict>
          <v:shape id="_x0000_s1066" type="#_x0000_t32" style="position:absolute;left:0;text-align:left;margin-left:48pt;margin-top:3.15pt;width:96.75pt;height:0;z-index:251749376" o:connectortype="straight" strokeweight=".25pt">
            <v:stroke endarrow="block"/>
          </v:shape>
        </w:pict>
      </w:r>
      <w:r>
        <w:rPr>
          <w:rFonts w:ascii="仿宋_GB2312" w:eastAsia="仿宋_GB2312"/>
          <w:sz w:val="32"/>
          <w:szCs w:val="32"/>
        </w:rPr>
        <w:pict>
          <v:shape id="_x0000_s1067" type="#_x0000_t32" style="position:absolute;left:0;text-align:left;margin-left:2.4pt;margin-top:16.35pt;width:97.5pt;height:0;z-index:251748352" o:connectortype="straight" stroked="f">
            <v:stroke endarrow="block"/>
          </v:shape>
        </w:pict>
      </w:r>
    </w:p>
    <w:p w:rsidR="009E44A4" w:rsidRDefault="002C3D3D">
      <w:pPr>
        <w:rPr>
          <w:rFonts w:ascii="仿宋_GB2312" w:eastAsia="仿宋_GB2312"/>
          <w:sz w:val="32"/>
          <w:szCs w:val="32"/>
        </w:rPr>
      </w:pPr>
      <w:r>
        <w:pict>
          <v:line id="_x0000_s1068" style="position:absolute;left:0;text-align:left;flip:x;z-index:251740160" from="284.25pt,10.95pt" to="323.95pt,10.95pt">
            <v:stroke endarrow="block"/>
          </v:line>
        </w:pict>
      </w:r>
      <w:r>
        <w:pict>
          <v:shape id="_x0000_s1069" type="#_x0000_t109" style="position:absolute;left:0;text-align:left;margin-left:91.65pt;margin-top:0;width:193.35pt;height:23.4pt;z-index:251732992">
            <v:textbox style="mso-next-textbox:#_x0000_s1069">
              <w:txbxContent>
                <w:p w:rsidR="00614DDE" w:rsidRDefault="00614DDE">
                  <w:pPr>
                    <w:jc w:val="center"/>
                    <w:rPr>
                      <w:sz w:val="18"/>
                      <w:szCs w:val="18"/>
                    </w:rPr>
                  </w:pPr>
                  <w:r>
                    <w:rPr>
                      <w:rFonts w:hint="eastAsia"/>
                      <w:sz w:val="18"/>
                      <w:szCs w:val="18"/>
                    </w:rPr>
                    <w:t>基建与资产管理处报上级主管部门审批</w:t>
                  </w:r>
                </w:p>
              </w:txbxContent>
            </v:textbox>
          </v:shape>
        </w:pict>
      </w:r>
    </w:p>
    <w:p w:rsidR="009E44A4" w:rsidRDefault="002C3D3D">
      <w:pPr>
        <w:rPr>
          <w:rFonts w:ascii="仿宋_GB2312" w:eastAsia="仿宋_GB2312"/>
          <w:sz w:val="32"/>
          <w:szCs w:val="32"/>
        </w:rPr>
      </w:pPr>
      <w:r>
        <w:pict>
          <v:shape id="_x0000_s1070" type="#_x0000_t109" style="position:absolute;left:0;text-align:left;margin-left:98.25pt;margin-top:5.55pt;width:180.15pt;height:39pt;z-index:251736064">
            <v:textbox style="mso-next-textbox:#_x0000_s1070">
              <w:txbxContent>
                <w:p w:rsidR="00614DDE" w:rsidRDefault="00614DDE">
                  <w:pPr>
                    <w:jc w:val="center"/>
                  </w:pPr>
                  <w:r>
                    <w:rPr>
                      <w:rFonts w:hint="eastAsia"/>
                      <w:sz w:val="18"/>
                      <w:szCs w:val="18"/>
                    </w:rPr>
                    <w:t>基建与资产管理处协助上级主管部门委托的回收单位到各部门组织回收</w:t>
                  </w:r>
                </w:p>
              </w:txbxContent>
            </v:textbox>
          </v:shape>
        </w:pict>
      </w:r>
    </w:p>
    <w:p w:rsidR="009E44A4" w:rsidRDefault="002C3D3D">
      <w:pPr>
        <w:rPr>
          <w:rFonts w:ascii="仿宋_GB2312" w:eastAsia="仿宋_GB2312"/>
          <w:sz w:val="32"/>
          <w:szCs w:val="32"/>
        </w:rPr>
      </w:pPr>
      <w:r>
        <w:pict>
          <v:shape id="_x0000_s1071" type="#_x0000_t109" style="position:absolute;left:0;text-align:left;margin-left:101.25pt;margin-top:28.2pt;width:174.9pt;height:39pt;z-index:251738112">
            <v:textbox style="mso-next-textbox:#_x0000_s1071">
              <w:txbxContent>
                <w:p w:rsidR="00614DDE" w:rsidRDefault="00614DDE">
                  <w:pPr>
                    <w:jc w:val="center"/>
                    <w:rPr>
                      <w:sz w:val="15"/>
                      <w:szCs w:val="15"/>
                    </w:rPr>
                  </w:pPr>
                  <w:r>
                    <w:rPr>
                      <w:rFonts w:hint="eastAsia"/>
                      <w:sz w:val="15"/>
                      <w:szCs w:val="15"/>
                    </w:rPr>
                    <w:t>设备残值上交财务；基建与资产管理处、财务处、使用单位报废资产数据销账、存档</w:t>
                  </w:r>
                </w:p>
              </w:txbxContent>
            </v:textbox>
          </v:shape>
        </w:pict>
      </w:r>
    </w:p>
    <w:p w:rsidR="009E44A4" w:rsidRDefault="009E44A4">
      <w:pPr>
        <w:rPr>
          <w:rFonts w:ascii="仿宋_GB2312" w:eastAsia="仿宋_GB2312"/>
          <w:sz w:val="32"/>
          <w:szCs w:val="32"/>
        </w:rPr>
        <w:sectPr w:rsidR="009E44A4">
          <w:pgSz w:w="11906" w:h="16838"/>
          <w:pgMar w:top="1134" w:right="1797" w:bottom="1134" w:left="1797" w:header="851" w:footer="992" w:gutter="0"/>
          <w:pgNumType w:fmt="numberInDash"/>
          <w:cols w:space="425"/>
          <w:docGrid w:type="lines" w:linePitch="312"/>
        </w:sectPr>
      </w:pPr>
    </w:p>
    <w:p w:rsidR="009E44A4" w:rsidRDefault="009816D3">
      <w:pPr>
        <w:spacing w:line="580" w:lineRule="exact"/>
        <w:rPr>
          <w:rFonts w:ascii="黑体" w:eastAsia="黑体"/>
          <w:sz w:val="30"/>
          <w:szCs w:val="32"/>
        </w:rPr>
      </w:pPr>
      <w:r>
        <w:rPr>
          <w:rFonts w:ascii="黑体" w:eastAsia="黑体" w:hint="eastAsia"/>
          <w:sz w:val="30"/>
          <w:szCs w:val="32"/>
        </w:rPr>
        <w:lastRenderedPageBreak/>
        <w:t>附件2：</w:t>
      </w:r>
    </w:p>
    <w:p w:rsidR="009E44A4" w:rsidRDefault="009816D3">
      <w:pPr>
        <w:spacing w:line="580" w:lineRule="exact"/>
        <w:jc w:val="center"/>
      </w:pPr>
      <w:r>
        <w:rPr>
          <w:rFonts w:hint="eastAsia"/>
          <w:b/>
          <w:sz w:val="44"/>
          <w:szCs w:val="44"/>
          <w:u w:val="single"/>
        </w:rPr>
        <w:t>辽宁科技学院固定资产报废申请单</w:t>
      </w:r>
    </w:p>
    <w:p w:rsidR="009E44A4" w:rsidRDefault="009816D3">
      <w:pPr>
        <w:spacing w:line="580" w:lineRule="exact"/>
        <w:rPr>
          <w:b/>
          <w:sz w:val="28"/>
          <w:szCs w:val="28"/>
        </w:rPr>
      </w:pPr>
      <w:r>
        <w:rPr>
          <w:rFonts w:hint="eastAsia"/>
          <w:b/>
          <w:sz w:val="28"/>
          <w:szCs w:val="28"/>
        </w:rPr>
        <w:t>填写单位：</w:t>
      </w:r>
      <w:r>
        <w:rPr>
          <w:rFonts w:hint="eastAsia"/>
          <w:b/>
          <w:sz w:val="28"/>
          <w:szCs w:val="28"/>
        </w:rPr>
        <w:t xml:space="preserve">                                                                         </w:t>
      </w:r>
      <w:r>
        <w:rPr>
          <w:rFonts w:hint="eastAsia"/>
          <w:b/>
          <w:sz w:val="28"/>
          <w:szCs w:val="28"/>
        </w:rPr>
        <w:t>年</w:t>
      </w:r>
      <w:r>
        <w:rPr>
          <w:rFonts w:hint="eastAsia"/>
          <w:b/>
          <w:sz w:val="28"/>
          <w:szCs w:val="28"/>
        </w:rPr>
        <w:t xml:space="preserve">     </w:t>
      </w:r>
      <w:r>
        <w:rPr>
          <w:rFonts w:hint="eastAsia"/>
          <w:b/>
          <w:sz w:val="28"/>
          <w:szCs w:val="28"/>
        </w:rPr>
        <w:t>月</w:t>
      </w:r>
      <w:r>
        <w:rPr>
          <w:rFonts w:hint="eastAsia"/>
          <w:b/>
          <w:sz w:val="28"/>
          <w:szCs w:val="28"/>
        </w:rPr>
        <w:t xml:space="preserve">     </w:t>
      </w:r>
      <w:r>
        <w:rPr>
          <w:rFonts w:hint="eastAsia"/>
          <w:b/>
          <w:sz w:val="28"/>
          <w:szCs w:val="28"/>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6"/>
        <w:gridCol w:w="280"/>
        <w:gridCol w:w="850"/>
        <w:gridCol w:w="1066"/>
        <w:gridCol w:w="1491"/>
        <w:gridCol w:w="425"/>
        <w:gridCol w:w="1114"/>
        <w:gridCol w:w="635"/>
        <w:gridCol w:w="167"/>
        <w:gridCol w:w="553"/>
        <w:gridCol w:w="454"/>
        <w:gridCol w:w="910"/>
        <w:gridCol w:w="386"/>
        <w:gridCol w:w="9"/>
        <w:gridCol w:w="944"/>
        <w:gridCol w:w="539"/>
        <w:gridCol w:w="60"/>
        <w:gridCol w:w="3385"/>
      </w:tblGrid>
      <w:tr w:rsidR="009E44A4">
        <w:tc>
          <w:tcPr>
            <w:tcW w:w="719" w:type="pct"/>
            <w:gridSpan w:val="3"/>
          </w:tcPr>
          <w:p w:rsidR="009E44A4" w:rsidRDefault="009816D3">
            <w:pPr>
              <w:spacing w:line="560" w:lineRule="exact"/>
              <w:jc w:val="center"/>
              <w:rPr>
                <w:sz w:val="24"/>
              </w:rPr>
            </w:pPr>
            <w:r>
              <w:rPr>
                <w:rFonts w:hint="eastAsia"/>
                <w:sz w:val="24"/>
              </w:rPr>
              <w:t>固定资产名称</w:t>
            </w:r>
          </w:p>
        </w:tc>
        <w:tc>
          <w:tcPr>
            <w:tcW w:w="902" w:type="pct"/>
            <w:gridSpan w:val="2"/>
            <w:vAlign w:val="center"/>
          </w:tcPr>
          <w:p w:rsidR="009E44A4" w:rsidRDefault="009E44A4">
            <w:pPr>
              <w:spacing w:line="560" w:lineRule="exact"/>
              <w:jc w:val="center"/>
              <w:rPr>
                <w:sz w:val="24"/>
              </w:rPr>
            </w:pPr>
          </w:p>
        </w:tc>
        <w:tc>
          <w:tcPr>
            <w:tcW w:w="543" w:type="pct"/>
            <w:gridSpan w:val="2"/>
            <w:vAlign w:val="center"/>
          </w:tcPr>
          <w:p w:rsidR="009E44A4" w:rsidRDefault="009816D3">
            <w:pPr>
              <w:spacing w:line="560" w:lineRule="exact"/>
              <w:jc w:val="center"/>
              <w:rPr>
                <w:sz w:val="24"/>
              </w:rPr>
            </w:pPr>
            <w:r>
              <w:rPr>
                <w:rFonts w:hint="eastAsia"/>
                <w:sz w:val="24"/>
              </w:rPr>
              <w:t>资产编号</w:t>
            </w:r>
          </w:p>
        </w:tc>
        <w:tc>
          <w:tcPr>
            <w:tcW w:w="1095" w:type="pct"/>
            <w:gridSpan w:val="6"/>
            <w:vAlign w:val="center"/>
          </w:tcPr>
          <w:p w:rsidR="009E44A4" w:rsidRDefault="009E44A4">
            <w:pPr>
              <w:spacing w:line="560" w:lineRule="exact"/>
              <w:jc w:val="center"/>
              <w:rPr>
                <w:sz w:val="24"/>
              </w:rPr>
            </w:pPr>
          </w:p>
        </w:tc>
        <w:tc>
          <w:tcPr>
            <w:tcW w:w="547" w:type="pct"/>
            <w:gridSpan w:val="4"/>
            <w:vAlign w:val="center"/>
          </w:tcPr>
          <w:p w:rsidR="009E44A4" w:rsidRDefault="009816D3">
            <w:pPr>
              <w:spacing w:line="560" w:lineRule="exact"/>
              <w:jc w:val="center"/>
              <w:rPr>
                <w:sz w:val="24"/>
              </w:rPr>
            </w:pPr>
            <w:r>
              <w:rPr>
                <w:rFonts w:hint="eastAsia"/>
                <w:sz w:val="24"/>
              </w:rPr>
              <w:t>制造厂家</w:t>
            </w:r>
          </w:p>
        </w:tc>
        <w:tc>
          <w:tcPr>
            <w:tcW w:w="1194" w:type="pct"/>
            <w:vAlign w:val="center"/>
          </w:tcPr>
          <w:p w:rsidR="009E44A4" w:rsidRDefault="009E44A4">
            <w:pPr>
              <w:spacing w:line="560" w:lineRule="exact"/>
              <w:jc w:val="center"/>
              <w:rPr>
                <w:sz w:val="24"/>
              </w:rPr>
            </w:pPr>
          </w:p>
        </w:tc>
      </w:tr>
      <w:tr w:rsidR="009E44A4">
        <w:tc>
          <w:tcPr>
            <w:tcW w:w="719" w:type="pct"/>
            <w:gridSpan w:val="3"/>
            <w:vAlign w:val="center"/>
          </w:tcPr>
          <w:p w:rsidR="009E44A4" w:rsidRDefault="009816D3">
            <w:pPr>
              <w:spacing w:line="560" w:lineRule="exact"/>
              <w:jc w:val="center"/>
              <w:rPr>
                <w:sz w:val="24"/>
              </w:rPr>
            </w:pPr>
            <w:r>
              <w:rPr>
                <w:rFonts w:hint="eastAsia"/>
                <w:sz w:val="24"/>
              </w:rPr>
              <w:t>规格及型号</w:t>
            </w:r>
          </w:p>
        </w:tc>
        <w:tc>
          <w:tcPr>
            <w:tcW w:w="902" w:type="pct"/>
            <w:gridSpan w:val="2"/>
            <w:vAlign w:val="center"/>
          </w:tcPr>
          <w:p w:rsidR="009E44A4" w:rsidRDefault="009E44A4">
            <w:pPr>
              <w:spacing w:line="560" w:lineRule="exact"/>
              <w:jc w:val="center"/>
              <w:rPr>
                <w:sz w:val="24"/>
              </w:rPr>
            </w:pPr>
          </w:p>
        </w:tc>
        <w:tc>
          <w:tcPr>
            <w:tcW w:w="543" w:type="pct"/>
            <w:gridSpan w:val="2"/>
            <w:vAlign w:val="center"/>
          </w:tcPr>
          <w:p w:rsidR="009E44A4" w:rsidRDefault="009816D3">
            <w:pPr>
              <w:spacing w:line="560" w:lineRule="exact"/>
              <w:jc w:val="center"/>
              <w:rPr>
                <w:sz w:val="24"/>
              </w:rPr>
            </w:pPr>
            <w:r>
              <w:rPr>
                <w:rFonts w:hint="eastAsia"/>
                <w:sz w:val="24"/>
              </w:rPr>
              <w:t>购入日期</w:t>
            </w:r>
          </w:p>
        </w:tc>
        <w:tc>
          <w:tcPr>
            <w:tcW w:w="1095" w:type="pct"/>
            <w:gridSpan w:val="6"/>
            <w:vAlign w:val="center"/>
          </w:tcPr>
          <w:p w:rsidR="009E44A4" w:rsidRDefault="009E44A4">
            <w:pPr>
              <w:spacing w:line="560" w:lineRule="exact"/>
              <w:jc w:val="center"/>
              <w:rPr>
                <w:sz w:val="24"/>
              </w:rPr>
            </w:pPr>
          </w:p>
        </w:tc>
        <w:tc>
          <w:tcPr>
            <w:tcW w:w="547" w:type="pct"/>
            <w:gridSpan w:val="4"/>
            <w:vAlign w:val="center"/>
          </w:tcPr>
          <w:p w:rsidR="009E44A4" w:rsidRDefault="009816D3">
            <w:pPr>
              <w:spacing w:line="560" w:lineRule="exact"/>
              <w:jc w:val="center"/>
              <w:rPr>
                <w:sz w:val="24"/>
              </w:rPr>
            </w:pPr>
            <w:r>
              <w:rPr>
                <w:rFonts w:hint="eastAsia"/>
                <w:sz w:val="24"/>
              </w:rPr>
              <w:t>单价</w:t>
            </w:r>
          </w:p>
        </w:tc>
        <w:tc>
          <w:tcPr>
            <w:tcW w:w="1194" w:type="pct"/>
          </w:tcPr>
          <w:p w:rsidR="009E44A4" w:rsidRDefault="009E44A4">
            <w:pPr>
              <w:spacing w:line="560" w:lineRule="exact"/>
              <w:jc w:val="center"/>
              <w:rPr>
                <w:sz w:val="24"/>
              </w:rPr>
            </w:pPr>
          </w:p>
        </w:tc>
      </w:tr>
      <w:tr w:rsidR="009E44A4">
        <w:trPr>
          <w:trHeight w:val="1547"/>
        </w:trPr>
        <w:tc>
          <w:tcPr>
            <w:tcW w:w="320" w:type="pct"/>
            <w:vAlign w:val="center"/>
          </w:tcPr>
          <w:p w:rsidR="009E44A4" w:rsidRDefault="009816D3">
            <w:pPr>
              <w:spacing w:line="400" w:lineRule="exact"/>
              <w:jc w:val="center"/>
              <w:rPr>
                <w:sz w:val="24"/>
              </w:rPr>
            </w:pPr>
            <w:r>
              <w:rPr>
                <w:rFonts w:hint="eastAsia"/>
                <w:sz w:val="24"/>
              </w:rPr>
              <w:t>申请</w:t>
            </w:r>
          </w:p>
          <w:p w:rsidR="009E44A4" w:rsidRDefault="009816D3">
            <w:pPr>
              <w:spacing w:line="400" w:lineRule="exact"/>
              <w:jc w:val="center"/>
              <w:rPr>
                <w:sz w:val="24"/>
              </w:rPr>
            </w:pPr>
            <w:r>
              <w:rPr>
                <w:rFonts w:hint="eastAsia"/>
                <w:sz w:val="24"/>
              </w:rPr>
              <w:t>报废</w:t>
            </w:r>
          </w:p>
          <w:p w:rsidR="009E44A4" w:rsidRDefault="009816D3">
            <w:pPr>
              <w:spacing w:line="400" w:lineRule="exact"/>
              <w:jc w:val="center"/>
              <w:rPr>
                <w:sz w:val="24"/>
              </w:rPr>
            </w:pPr>
            <w:r>
              <w:rPr>
                <w:rFonts w:hint="eastAsia"/>
                <w:sz w:val="24"/>
              </w:rPr>
              <w:t>理由</w:t>
            </w:r>
          </w:p>
        </w:tc>
        <w:tc>
          <w:tcPr>
            <w:tcW w:w="2482" w:type="pct"/>
            <w:gridSpan w:val="10"/>
            <w:vAlign w:val="center"/>
          </w:tcPr>
          <w:p w:rsidR="009E44A4" w:rsidRDefault="009E44A4">
            <w:pPr>
              <w:spacing w:line="560" w:lineRule="exact"/>
              <w:jc w:val="center"/>
              <w:rPr>
                <w:sz w:val="24"/>
              </w:rPr>
            </w:pPr>
          </w:p>
          <w:p w:rsidR="009E44A4" w:rsidRDefault="009816D3">
            <w:pPr>
              <w:spacing w:line="560" w:lineRule="exact"/>
              <w:ind w:firstLineChars="1850" w:firstLine="4440"/>
              <w:rPr>
                <w:sz w:val="24"/>
              </w:rPr>
            </w:pPr>
            <w:r>
              <w:rPr>
                <w:rFonts w:hint="eastAsia"/>
                <w:sz w:val="24"/>
              </w:rPr>
              <w:t>填表人：</w:t>
            </w:r>
          </w:p>
        </w:tc>
        <w:tc>
          <w:tcPr>
            <w:tcW w:w="460" w:type="pct"/>
            <w:gridSpan w:val="3"/>
            <w:vAlign w:val="center"/>
          </w:tcPr>
          <w:p w:rsidR="009E44A4" w:rsidRDefault="009816D3">
            <w:pPr>
              <w:spacing w:line="400" w:lineRule="exact"/>
              <w:jc w:val="center"/>
              <w:rPr>
                <w:sz w:val="24"/>
              </w:rPr>
            </w:pPr>
            <w:r>
              <w:rPr>
                <w:rFonts w:hint="eastAsia"/>
                <w:sz w:val="24"/>
              </w:rPr>
              <w:t>使用</w:t>
            </w:r>
          </w:p>
          <w:p w:rsidR="009E44A4" w:rsidRDefault="009816D3">
            <w:pPr>
              <w:spacing w:line="400" w:lineRule="exact"/>
              <w:jc w:val="center"/>
              <w:rPr>
                <w:sz w:val="24"/>
              </w:rPr>
            </w:pPr>
            <w:r>
              <w:rPr>
                <w:rFonts w:hint="eastAsia"/>
                <w:sz w:val="24"/>
              </w:rPr>
              <w:t>单位</w:t>
            </w:r>
          </w:p>
          <w:p w:rsidR="009E44A4" w:rsidRDefault="009816D3">
            <w:pPr>
              <w:spacing w:line="400" w:lineRule="exact"/>
              <w:jc w:val="center"/>
              <w:rPr>
                <w:sz w:val="24"/>
              </w:rPr>
            </w:pPr>
            <w:r>
              <w:rPr>
                <w:rFonts w:hint="eastAsia"/>
                <w:sz w:val="24"/>
              </w:rPr>
              <w:t>建议</w:t>
            </w:r>
          </w:p>
        </w:tc>
        <w:tc>
          <w:tcPr>
            <w:tcW w:w="1738" w:type="pct"/>
            <w:gridSpan w:val="4"/>
            <w:vAlign w:val="center"/>
          </w:tcPr>
          <w:p w:rsidR="009E44A4" w:rsidRDefault="009E44A4">
            <w:pPr>
              <w:spacing w:line="560" w:lineRule="exact"/>
              <w:rPr>
                <w:sz w:val="24"/>
              </w:rPr>
            </w:pPr>
          </w:p>
          <w:p w:rsidR="009E44A4" w:rsidRDefault="009816D3">
            <w:pPr>
              <w:spacing w:line="560" w:lineRule="exact"/>
              <w:rPr>
                <w:sz w:val="24"/>
              </w:rPr>
            </w:pPr>
            <w:r>
              <w:rPr>
                <w:rFonts w:hint="eastAsia"/>
                <w:sz w:val="24"/>
              </w:rPr>
              <w:t xml:space="preserve">                    </w:t>
            </w:r>
            <w:r>
              <w:rPr>
                <w:rFonts w:hint="eastAsia"/>
                <w:sz w:val="24"/>
              </w:rPr>
              <w:t>负责人：</w:t>
            </w:r>
          </w:p>
        </w:tc>
      </w:tr>
      <w:tr w:rsidR="009E44A4">
        <w:trPr>
          <w:cantSplit/>
          <w:trHeight w:val="2457"/>
        </w:trPr>
        <w:tc>
          <w:tcPr>
            <w:tcW w:w="320" w:type="pct"/>
            <w:vAlign w:val="center"/>
          </w:tcPr>
          <w:p w:rsidR="009E44A4" w:rsidRDefault="009816D3">
            <w:pPr>
              <w:ind w:firstLineChars="50" w:firstLine="120"/>
              <w:jc w:val="center"/>
              <w:rPr>
                <w:sz w:val="24"/>
              </w:rPr>
            </w:pPr>
            <w:r>
              <w:rPr>
                <w:rFonts w:hint="eastAsia"/>
                <w:sz w:val="24"/>
              </w:rPr>
              <w:t>技</w:t>
            </w:r>
          </w:p>
          <w:p w:rsidR="009E44A4" w:rsidRDefault="009816D3">
            <w:pPr>
              <w:ind w:firstLineChars="50" w:firstLine="120"/>
              <w:jc w:val="center"/>
              <w:rPr>
                <w:sz w:val="24"/>
              </w:rPr>
            </w:pPr>
            <w:r>
              <w:rPr>
                <w:rFonts w:hint="eastAsia"/>
                <w:sz w:val="24"/>
              </w:rPr>
              <w:t>术</w:t>
            </w:r>
          </w:p>
          <w:p w:rsidR="009E44A4" w:rsidRDefault="009816D3">
            <w:pPr>
              <w:ind w:firstLineChars="50" w:firstLine="120"/>
              <w:jc w:val="center"/>
              <w:rPr>
                <w:sz w:val="24"/>
              </w:rPr>
            </w:pPr>
            <w:r>
              <w:rPr>
                <w:rFonts w:hint="eastAsia"/>
                <w:sz w:val="24"/>
              </w:rPr>
              <w:t>鉴</w:t>
            </w:r>
          </w:p>
          <w:p w:rsidR="009E44A4" w:rsidRDefault="009816D3">
            <w:pPr>
              <w:ind w:firstLineChars="50" w:firstLine="120"/>
              <w:jc w:val="center"/>
              <w:rPr>
                <w:sz w:val="24"/>
              </w:rPr>
            </w:pPr>
            <w:r>
              <w:rPr>
                <w:rFonts w:hint="eastAsia"/>
                <w:sz w:val="24"/>
              </w:rPr>
              <w:t>定</w:t>
            </w:r>
          </w:p>
          <w:p w:rsidR="009E44A4" w:rsidRDefault="009816D3">
            <w:pPr>
              <w:ind w:firstLineChars="50" w:firstLine="120"/>
              <w:jc w:val="center"/>
              <w:rPr>
                <w:sz w:val="24"/>
              </w:rPr>
            </w:pPr>
            <w:r>
              <w:rPr>
                <w:rFonts w:hint="eastAsia"/>
                <w:sz w:val="24"/>
              </w:rPr>
              <w:t>及</w:t>
            </w:r>
          </w:p>
          <w:p w:rsidR="009E44A4" w:rsidRDefault="009816D3">
            <w:pPr>
              <w:ind w:firstLineChars="50" w:firstLine="120"/>
              <w:jc w:val="center"/>
              <w:rPr>
                <w:sz w:val="24"/>
              </w:rPr>
            </w:pPr>
            <w:r>
              <w:rPr>
                <w:rFonts w:hint="eastAsia"/>
                <w:sz w:val="24"/>
              </w:rPr>
              <w:t>处</w:t>
            </w:r>
          </w:p>
          <w:p w:rsidR="009E44A4" w:rsidRDefault="009816D3">
            <w:pPr>
              <w:ind w:firstLineChars="50" w:firstLine="120"/>
              <w:jc w:val="center"/>
              <w:rPr>
                <w:sz w:val="24"/>
              </w:rPr>
            </w:pPr>
            <w:r>
              <w:rPr>
                <w:rFonts w:hint="eastAsia"/>
                <w:sz w:val="24"/>
              </w:rPr>
              <w:t>置</w:t>
            </w:r>
          </w:p>
          <w:p w:rsidR="009E44A4" w:rsidRDefault="009816D3">
            <w:pPr>
              <w:ind w:firstLineChars="50" w:firstLine="120"/>
              <w:jc w:val="center"/>
              <w:rPr>
                <w:sz w:val="24"/>
              </w:rPr>
            </w:pPr>
            <w:r>
              <w:rPr>
                <w:rFonts w:hint="eastAsia"/>
                <w:sz w:val="24"/>
              </w:rPr>
              <w:t>意</w:t>
            </w:r>
          </w:p>
          <w:p w:rsidR="009E44A4" w:rsidRDefault="009816D3">
            <w:pPr>
              <w:jc w:val="center"/>
              <w:rPr>
                <w:sz w:val="24"/>
              </w:rPr>
            </w:pPr>
            <w:r>
              <w:rPr>
                <w:rFonts w:hint="eastAsia"/>
                <w:sz w:val="24"/>
              </w:rPr>
              <w:t xml:space="preserve"> </w:t>
            </w:r>
            <w:r>
              <w:rPr>
                <w:rFonts w:hint="eastAsia"/>
                <w:sz w:val="24"/>
              </w:rPr>
              <w:t>见</w:t>
            </w:r>
          </w:p>
        </w:tc>
        <w:tc>
          <w:tcPr>
            <w:tcW w:w="2068" w:type="pct"/>
            <w:gridSpan w:val="7"/>
            <w:vAlign w:val="center"/>
          </w:tcPr>
          <w:p w:rsidR="009E44A4" w:rsidRDefault="009E44A4">
            <w:pPr>
              <w:spacing w:line="560" w:lineRule="exact"/>
              <w:rPr>
                <w:sz w:val="24"/>
              </w:rPr>
            </w:pPr>
          </w:p>
          <w:p w:rsidR="009E44A4" w:rsidRDefault="009E44A4">
            <w:pPr>
              <w:spacing w:line="560" w:lineRule="exact"/>
              <w:rPr>
                <w:sz w:val="24"/>
              </w:rPr>
            </w:pPr>
          </w:p>
          <w:p w:rsidR="009E44A4" w:rsidRDefault="009E44A4">
            <w:pPr>
              <w:spacing w:line="560" w:lineRule="exact"/>
              <w:rPr>
                <w:sz w:val="24"/>
              </w:rPr>
            </w:pPr>
          </w:p>
          <w:p w:rsidR="009E44A4" w:rsidRDefault="009816D3">
            <w:pPr>
              <w:spacing w:line="560" w:lineRule="exact"/>
              <w:ind w:firstLineChars="950" w:firstLine="2280"/>
              <w:rPr>
                <w:sz w:val="24"/>
              </w:rPr>
            </w:pPr>
            <w:r>
              <w:rPr>
                <w:rFonts w:hint="eastAsia"/>
                <w:sz w:val="24"/>
              </w:rPr>
              <w:t>鉴定组组长签字：</w:t>
            </w:r>
          </w:p>
        </w:tc>
        <w:tc>
          <w:tcPr>
            <w:tcW w:w="254" w:type="pct"/>
            <w:gridSpan w:val="2"/>
            <w:vAlign w:val="center"/>
          </w:tcPr>
          <w:p w:rsidR="009E44A4" w:rsidRDefault="009816D3">
            <w:pPr>
              <w:spacing w:line="60" w:lineRule="auto"/>
              <w:jc w:val="center"/>
              <w:rPr>
                <w:sz w:val="24"/>
              </w:rPr>
            </w:pPr>
            <w:r>
              <w:rPr>
                <w:rFonts w:hint="eastAsia"/>
                <w:sz w:val="24"/>
              </w:rPr>
              <w:t>鉴</w:t>
            </w:r>
          </w:p>
          <w:p w:rsidR="009E44A4" w:rsidRDefault="009816D3">
            <w:pPr>
              <w:spacing w:line="60" w:lineRule="auto"/>
              <w:jc w:val="center"/>
              <w:rPr>
                <w:sz w:val="24"/>
              </w:rPr>
            </w:pPr>
            <w:r>
              <w:rPr>
                <w:rFonts w:hint="eastAsia"/>
                <w:sz w:val="24"/>
              </w:rPr>
              <w:t>定</w:t>
            </w:r>
          </w:p>
          <w:p w:rsidR="009E44A4" w:rsidRDefault="009816D3">
            <w:pPr>
              <w:spacing w:line="60" w:lineRule="auto"/>
              <w:jc w:val="center"/>
              <w:rPr>
                <w:sz w:val="24"/>
              </w:rPr>
            </w:pPr>
            <w:r>
              <w:rPr>
                <w:rFonts w:hint="eastAsia"/>
                <w:sz w:val="24"/>
              </w:rPr>
              <w:t>组</w:t>
            </w:r>
          </w:p>
          <w:p w:rsidR="009E44A4" w:rsidRDefault="009816D3">
            <w:pPr>
              <w:spacing w:line="60" w:lineRule="auto"/>
              <w:jc w:val="center"/>
              <w:rPr>
                <w:sz w:val="24"/>
              </w:rPr>
            </w:pPr>
            <w:r>
              <w:rPr>
                <w:rFonts w:hint="eastAsia"/>
                <w:sz w:val="24"/>
              </w:rPr>
              <w:t>成</w:t>
            </w:r>
          </w:p>
          <w:p w:rsidR="009E44A4" w:rsidRDefault="009816D3">
            <w:pPr>
              <w:spacing w:line="60" w:lineRule="auto"/>
              <w:jc w:val="center"/>
              <w:rPr>
                <w:sz w:val="24"/>
              </w:rPr>
            </w:pPr>
            <w:r>
              <w:rPr>
                <w:rFonts w:hint="eastAsia"/>
                <w:sz w:val="24"/>
              </w:rPr>
              <w:t>员</w:t>
            </w:r>
          </w:p>
          <w:p w:rsidR="009E44A4" w:rsidRDefault="009816D3">
            <w:pPr>
              <w:spacing w:line="60" w:lineRule="auto"/>
              <w:jc w:val="center"/>
              <w:rPr>
                <w:sz w:val="24"/>
              </w:rPr>
            </w:pPr>
            <w:r>
              <w:rPr>
                <w:rFonts w:hint="eastAsia"/>
                <w:sz w:val="24"/>
              </w:rPr>
              <w:t>签</w:t>
            </w:r>
          </w:p>
          <w:p w:rsidR="009E44A4" w:rsidRDefault="009816D3">
            <w:pPr>
              <w:spacing w:line="60" w:lineRule="auto"/>
              <w:jc w:val="center"/>
              <w:rPr>
                <w:sz w:val="24"/>
              </w:rPr>
            </w:pPr>
            <w:r>
              <w:rPr>
                <w:rFonts w:hint="eastAsia"/>
                <w:sz w:val="24"/>
              </w:rPr>
              <w:t>字</w:t>
            </w:r>
          </w:p>
        </w:tc>
        <w:tc>
          <w:tcPr>
            <w:tcW w:w="952" w:type="pct"/>
            <w:gridSpan w:val="5"/>
            <w:vAlign w:val="center"/>
          </w:tcPr>
          <w:p w:rsidR="009E44A4" w:rsidRDefault="009E44A4">
            <w:pPr>
              <w:spacing w:line="560" w:lineRule="exact"/>
              <w:jc w:val="center"/>
              <w:rPr>
                <w:sz w:val="24"/>
              </w:rPr>
            </w:pPr>
          </w:p>
        </w:tc>
        <w:tc>
          <w:tcPr>
            <w:tcW w:w="190" w:type="pct"/>
            <w:vAlign w:val="center"/>
          </w:tcPr>
          <w:p w:rsidR="009E44A4" w:rsidRDefault="009816D3">
            <w:pPr>
              <w:jc w:val="center"/>
              <w:rPr>
                <w:sz w:val="24"/>
              </w:rPr>
            </w:pPr>
            <w:r>
              <w:rPr>
                <w:rFonts w:hint="eastAsia"/>
                <w:sz w:val="24"/>
              </w:rPr>
              <w:t>教务处意见</w:t>
            </w:r>
          </w:p>
        </w:tc>
        <w:tc>
          <w:tcPr>
            <w:tcW w:w="1216" w:type="pct"/>
            <w:gridSpan w:val="2"/>
            <w:vAlign w:val="center"/>
          </w:tcPr>
          <w:p w:rsidR="009E44A4" w:rsidRDefault="009E44A4">
            <w:pPr>
              <w:spacing w:line="560" w:lineRule="exact"/>
              <w:rPr>
                <w:sz w:val="24"/>
              </w:rPr>
            </w:pPr>
          </w:p>
          <w:p w:rsidR="009E44A4" w:rsidRDefault="009E44A4">
            <w:pPr>
              <w:spacing w:line="560" w:lineRule="exact"/>
              <w:rPr>
                <w:sz w:val="24"/>
              </w:rPr>
            </w:pPr>
          </w:p>
          <w:p w:rsidR="009E44A4" w:rsidRDefault="009E44A4">
            <w:pPr>
              <w:spacing w:line="560" w:lineRule="exact"/>
              <w:rPr>
                <w:sz w:val="24"/>
              </w:rPr>
            </w:pPr>
          </w:p>
          <w:p w:rsidR="009E44A4" w:rsidRDefault="009816D3">
            <w:pPr>
              <w:spacing w:line="560" w:lineRule="exact"/>
              <w:ind w:firstLineChars="400" w:firstLine="960"/>
              <w:rPr>
                <w:sz w:val="24"/>
              </w:rPr>
            </w:pPr>
            <w:r>
              <w:rPr>
                <w:rFonts w:hint="eastAsia"/>
                <w:sz w:val="24"/>
              </w:rPr>
              <w:t>负责人：</w:t>
            </w:r>
          </w:p>
        </w:tc>
      </w:tr>
      <w:tr w:rsidR="009E44A4">
        <w:trPr>
          <w:trHeight w:val="1770"/>
        </w:trPr>
        <w:tc>
          <w:tcPr>
            <w:tcW w:w="419" w:type="pct"/>
            <w:gridSpan w:val="2"/>
            <w:vAlign w:val="center"/>
          </w:tcPr>
          <w:p w:rsidR="009E44A4" w:rsidRDefault="009816D3">
            <w:pPr>
              <w:spacing w:line="560" w:lineRule="exact"/>
              <w:jc w:val="center"/>
              <w:rPr>
                <w:sz w:val="24"/>
              </w:rPr>
            </w:pPr>
            <w:r>
              <w:rPr>
                <w:rFonts w:hint="eastAsia"/>
                <w:sz w:val="24"/>
              </w:rPr>
              <w:t>资产处置小组意见</w:t>
            </w:r>
          </w:p>
        </w:tc>
        <w:tc>
          <w:tcPr>
            <w:tcW w:w="676" w:type="pct"/>
            <w:gridSpan w:val="2"/>
            <w:vAlign w:val="center"/>
          </w:tcPr>
          <w:p w:rsidR="009E44A4" w:rsidRDefault="009E44A4">
            <w:pPr>
              <w:spacing w:line="560" w:lineRule="exact"/>
              <w:jc w:val="center"/>
              <w:rPr>
                <w:sz w:val="24"/>
              </w:rPr>
            </w:pPr>
          </w:p>
        </w:tc>
        <w:tc>
          <w:tcPr>
            <w:tcW w:w="676" w:type="pct"/>
            <w:gridSpan w:val="2"/>
            <w:vAlign w:val="center"/>
          </w:tcPr>
          <w:p w:rsidR="009E44A4" w:rsidRDefault="009E44A4">
            <w:pPr>
              <w:spacing w:line="560" w:lineRule="exact"/>
              <w:jc w:val="center"/>
              <w:rPr>
                <w:sz w:val="24"/>
              </w:rPr>
            </w:pPr>
          </w:p>
        </w:tc>
        <w:tc>
          <w:tcPr>
            <w:tcW w:w="676" w:type="pct"/>
            <w:gridSpan w:val="3"/>
            <w:vAlign w:val="center"/>
          </w:tcPr>
          <w:p w:rsidR="009E44A4" w:rsidRDefault="009E44A4">
            <w:pPr>
              <w:spacing w:line="560" w:lineRule="exact"/>
              <w:jc w:val="center"/>
              <w:rPr>
                <w:sz w:val="24"/>
              </w:rPr>
            </w:pPr>
          </w:p>
        </w:tc>
        <w:tc>
          <w:tcPr>
            <w:tcW w:w="676" w:type="pct"/>
            <w:gridSpan w:val="3"/>
            <w:vAlign w:val="center"/>
          </w:tcPr>
          <w:p w:rsidR="009E44A4" w:rsidRDefault="009E44A4">
            <w:pPr>
              <w:spacing w:line="560" w:lineRule="exact"/>
              <w:jc w:val="center"/>
              <w:rPr>
                <w:sz w:val="24"/>
              </w:rPr>
            </w:pPr>
          </w:p>
        </w:tc>
        <w:tc>
          <w:tcPr>
            <w:tcW w:w="472" w:type="pct"/>
            <w:gridSpan w:val="3"/>
            <w:vAlign w:val="center"/>
          </w:tcPr>
          <w:p w:rsidR="009E44A4" w:rsidRDefault="009816D3">
            <w:pPr>
              <w:spacing w:line="480" w:lineRule="exact"/>
              <w:jc w:val="center"/>
              <w:rPr>
                <w:sz w:val="24"/>
              </w:rPr>
            </w:pPr>
            <w:r>
              <w:rPr>
                <w:rFonts w:hint="eastAsia"/>
                <w:sz w:val="24"/>
              </w:rPr>
              <w:t>主管校长意见（或校长办公会议决议）</w:t>
            </w:r>
          </w:p>
        </w:tc>
        <w:tc>
          <w:tcPr>
            <w:tcW w:w="1406" w:type="pct"/>
            <w:gridSpan w:val="3"/>
            <w:vAlign w:val="center"/>
          </w:tcPr>
          <w:p w:rsidR="009E44A4" w:rsidRDefault="009E44A4">
            <w:pPr>
              <w:spacing w:line="560" w:lineRule="exact"/>
              <w:jc w:val="center"/>
              <w:rPr>
                <w:sz w:val="24"/>
              </w:rPr>
            </w:pPr>
          </w:p>
        </w:tc>
      </w:tr>
    </w:tbl>
    <w:p w:rsidR="009E44A4" w:rsidRDefault="009816D3">
      <w:pPr>
        <w:rPr>
          <w:b/>
        </w:rPr>
      </w:pPr>
      <w:r>
        <w:rPr>
          <w:rFonts w:hint="eastAsia"/>
          <w:b/>
        </w:rPr>
        <w:t>1.</w:t>
      </w:r>
      <w:r>
        <w:rPr>
          <w:rFonts w:hint="eastAsia"/>
          <w:b/>
        </w:rPr>
        <w:t>本表一式二份（基建与资产管理处、使用单位各一份）；</w:t>
      </w:r>
      <w:r>
        <w:rPr>
          <w:rFonts w:hint="eastAsia"/>
          <w:b/>
        </w:rPr>
        <w:t>2.</w:t>
      </w:r>
      <w:r>
        <w:rPr>
          <w:rFonts w:hint="eastAsia"/>
          <w:b/>
        </w:rPr>
        <w:t>批量申请可附明细表，列标题为本表前两行的六项内容，并上报电子版；</w:t>
      </w:r>
    </w:p>
    <w:p w:rsidR="009E44A4" w:rsidRDefault="009816D3">
      <w:pPr>
        <w:rPr>
          <w:b/>
        </w:rPr>
        <w:sectPr w:rsidR="009E44A4">
          <w:footerReference w:type="default" r:id="rId17"/>
          <w:pgSz w:w="16838" w:h="11906" w:orient="landscape"/>
          <w:pgMar w:top="935" w:right="1440" w:bottom="779" w:left="1440" w:header="851" w:footer="630" w:gutter="0"/>
          <w:pgNumType w:fmt="numberInDash"/>
          <w:cols w:space="425"/>
          <w:docGrid w:type="lines" w:linePitch="312"/>
        </w:sectPr>
      </w:pPr>
      <w:r>
        <w:rPr>
          <w:rFonts w:hint="eastAsia"/>
          <w:b/>
        </w:rPr>
        <w:t>3.</w:t>
      </w:r>
      <w:r>
        <w:rPr>
          <w:rFonts w:hint="eastAsia"/>
          <w:b/>
        </w:rPr>
        <w:t>教务处意见栏中只负责二级学院（系部）教学仪器设备。</w:t>
      </w:r>
    </w:p>
    <w:p w:rsidR="009E44A4" w:rsidRDefault="009816D3">
      <w:pPr>
        <w:spacing w:line="580" w:lineRule="exact"/>
        <w:jc w:val="center"/>
        <w:rPr>
          <w:rFonts w:ascii="宋体" w:hAnsi="宋体"/>
          <w:b/>
          <w:sz w:val="42"/>
          <w:szCs w:val="44"/>
        </w:rPr>
      </w:pPr>
      <w:r>
        <w:rPr>
          <w:rFonts w:ascii="宋体" w:hAnsi="宋体" w:hint="eastAsia"/>
          <w:b/>
          <w:sz w:val="42"/>
          <w:szCs w:val="44"/>
        </w:rPr>
        <w:lastRenderedPageBreak/>
        <w:t>辽宁科技学院仪器设备校内共享</w:t>
      </w:r>
    </w:p>
    <w:p w:rsidR="009E44A4" w:rsidRDefault="009816D3">
      <w:pPr>
        <w:spacing w:line="580" w:lineRule="exact"/>
        <w:jc w:val="center"/>
        <w:rPr>
          <w:rFonts w:ascii="宋体" w:hAnsi="宋体"/>
          <w:b/>
          <w:sz w:val="42"/>
          <w:szCs w:val="44"/>
        </w:rPr>
      </w:pPr>
      <w:r>
        <w:rPr>
          <w:rFonts w:ascii="宋体" w:hAnsi="宋体" w:hint="eastAsia"/>
          <w:b/>
          <w:sz w:val="42"/>
          <w:szCs w:val="44"/>
        </w:rPr>
        <w:t>使用管理办法（试行）</w:t>
      </w:r>
    </w:p>
    <w:p w:rsidR="009E44A4" w:rsidRDefault="009816D3">
      <w:pPr>
        <w:spacing w:line="580" w:lineRule="exact"/>
        <w:jc w:val="center"/>
        <w:rPr>
          <w:rFonts w:ascii="宋体" w:hAnsi="宋体"/>
          <w:b/>
          <w:sz w:val="42"/>
          <w:szCs w:val="44"/>
        </w:rPr>
      </w:pPr>
      <w:r>
        <w:rPr>
          <w:rFonts w:ascii="仿宋" w:eastAsia="仿宋" w:hAnsi="仿宋" w:hint="eastAsia"/>
          <w:bCs/>
          <w:sz w:val="32"/>
          <w:szCs w:val="32"/>
        </w:rPr>
        <w:t>辽科院发〔2017〕84号</w:t>
      </w:r>
    </w:p>
    <w:p w:rsidR="009E44A4" w:rsidRDefault="009E44A4">
      <w:pPr>
        <w:spacing w:line="240" w:lineRule="exact"/>
        <w:jc w:val="center"/>
        <w:rPr>
          <w:rFonts w:ascii="宋体" w:hAnsi="宋体"/>
          <w:b/>
          <w:sz w:val="42"/>
          <w:szCs w:val="44"/>
        </w:rPr>
      </w:pPr>
    </w:p>
    <w:p w:rsidR="009E44A4" w:rsidRDefault="009816D3">
      <w:pPr>
        <w:spacing w:line="580" w:lineRule="exact"/>
        <w:jc w:val="center"/>
        <w:rPr>
          <w:rFonts w:ascii="黑体" w:eastAsia="黑体" w:hAnsi="黑体"/>
          <w:sz w:val="32"/>
          <w:szCs w:val="32"/>
        </w:rPr>
      </w:pPr>
      <w:r>
        <w:rPr>
          <w:rFonts w:ascii="黑体" w:eastAsia="黑体" w:hAnsi="黑体" w:hint="eastAsia"/>
          <w:sz w:val="32"/>
          <w:szCs w:val="32"/>
        </w:rPr>
        <w:t>第一章  总则</w:t>
      </w:r>
    </w:p>
    <w:p w:rsidR="009E44A4" w:rsidRDefault="009816D3">
      <w:pPr>
        <w:spacing w:line="580" w:lineRule="exact"/>
        <w:ind w:firstLineChars="200" w:firstLine="643"/>
        <w:rPr>
          <w:rFonts w:ascii="仿宋" w:eastAsia="仿宋" w:hAnsi="仿宋"/>
          <w:sz w:val="32"/>
          <w:szCs w:val="32"/>
        </w:rPr>
      </w:pPr>
      <w:r>
        <w:rPr>
          <w:rFonts w:ascii="仿宋" w:eastAsia="仿宋" w:hAnsi="仿宋"/>
          <w:b/>
          <w:sz w:val="32"/>
          <w:szCs w:val="32"/>
        </w:rPr>
        <w:t>第一条</w:t>
      </w:r>
      <w:r>
        <w:rPr>
          <w:rFonts w:ascii="仿宋" w:eastAsia="仿宋" w:hAnsi="仿宋" w:hint="eastAsia"/>
          <w:sz w:val="32"/>
          <w:szCs w:val="32"/>
        </w:rPr>
        <w:t xml:space="preserve">  为加强学校仪器设备的管理，充分发挥仪器设备在教学科研、人才培养中的重要作用，提高仪器设备使用效率，结合我校的实际情况制定本办法。</w:t>
      </w:r>
    </w:p>
    <w:p w:rsidR="009E44A4" w:rsidRDefault="009816D3">
      <w:pPr>
        <w:spacing w:line="580" w:lineRule="exact"/>
        <w:ind w:firstLineChars="200" w:firstLine="643"/>
        <w:rPr>
          <w:rFonts w:ascii="仿宋" w:eastAsia="仿宋" w:hAnsi="仿宋"/>
          <w:sz w:val="32"/>
          <w:szCs w:val="32"/>
        </w:rPr>
      </w:pPr>
      <w:r>
        <w:rPr>
          <w:rFonts w:ascii="仿宋" w:eastAsia="仿宋" w:hAnsi="仿宋" w:hint="eastAsia"/>
          <w:b/>
          <w:sz w:val="32"/>
          <w:szCs w:val="32"/>
        </w:rPr>
        <w:t>第二条</w:t>
      </w:r>
      <w:r>
        <w:rPr>
          <w:rFonts w:ascii="仿宋" w:eastAsia="仿宋" w:hAnsi="仿宋" w:hint="eastAsia"/>
          <w:sz w:val="32"/>
          <w:szCs w:val="32"/>
        </w:rPr>
        <w:t xml:space="preserve">  学校利用“辽宁科技学院大型仪器设备共享平台”对全校范围内可共享使用的仪器设备进行公示。</w:t>
      </w:r>
    </w:p>
    <w:p w:rsidR="009E44A4" w:rsidRDefault="009816D3">
      <w:pPr>
        <w:spacing w:line="580" w:lineRule="exact"/>
        <w:ind w:firstLineChars="200" w:firstLine="643"/>
        <w:rPr>
          <w:rFonts w:ascii="仿宋" w:eastAsia="仿宋" w:hAnsi="仿宋"/>
          <w:sz w:val="32"/>
          <w:szCs w:val="32"/>
        </w:rPr>
      </w:pPr>
      <w:r>
        <w:rPr>
          <w:rFonts w:ascii="仿宋" w:eastAsia="仿宋" w:hAnsi="仿宋" w:hint="eastAsia"/>
          <w:b/>
          <w:sz w:val="32"/>
          <w:szCs w:val="32"/>
        </w:rPr>
        <w:t>第三条</w:t>
      </w:r>
      <w:r>
        <w:rPr>
          <w:rFonts w:ascii="仿宋" w:eastAsia="仿宋" w:hAnsi="仿宋" w:hint="eastAsia"/>
          <w:sz w:val="32"/>
          <w:szCs w:val="32"/>
        </w:rPr>
        <w:t xml:space="preserve">  学校单台（套）价值10万元（含）以上的仪器设备全部纳入共享使用范围；未达到上述价值标准的仪器设备，教学单位认为可以共享使用的，可以申请纳入共享使用范围。</w:t>
      </w:r>
    </w:p>
    <w:p w:rsidR="009E44A4" w:rsidRDefault="009816D3">
      <w:pPr>
        <w:spacing w:line="580" w:lineRule="exact"/>
        <w:ind w:firstLineChars="200" w:firstLine="643"/>
        <w:rPr>
          <w:rFonts w:ascii="仿宋" w:eastAsia="仿宋" w:hAnsi="仿宋"/>
          <w:sz w:val="32"/>
          <w:szCs w:val="32"/>
        </w:rPr>
      </w:pPr>
      <w:r>
        <w:rPr>
          <w:rFonts w:ascii="仿宋" w:eastAsia="仿宋" w:hAnsi="仿宋" w:hint="eastAsia"/>
          <w:b/>
          <w:sz w:val="32"/>
          <w:szCs w:val="32"/>
        </w:rPr>
        <w:t>第四条</w:t>
      </w:r>
      <w:r>
        <w:rPr>
          <w:rFonts w:ascii="仿宋" w:eastAsia="仿宋" w:hAnsi="仿宋" w:hint="eastAsia"/>
          <w:sz w:val="32"/>
          <w:szCs w:val="32"/>
        </w:rPr>
        <w:t xml:space="preserve">  学校将共享仪器设备管理者所承担的校内共享工作量纳入教学工作量进行统一管理。</w:t>
      </w:r>
    </w:p>
    <w:p w:rsidR="009E44A4" w:rsidRDefault="009816D3">
      <w:pPr>
        <w:spacing w:line="580" w:lineRule="exact"/>
        <w:ind w:firstLineChars="200" w:firstLine="643"/>
        <w:rPr>
          <w:rFonts w:ascii="仿宋" w:eastAsia="仿宋" w:hAnsi="仿宋"/>
          <w:sz w:val="32"/>
          <w:szCs w:val="32"/>
        </w:rPr>
      </w:pPr>
      <w:r>
        <w:rPr>
          <w:rFonts w:ascii="仿宋" w:eastAsia="仿宋" w:hAnsi="仿宋" w:hint="eastAsia"/>
          <w:b/>
          <w:sz w:val="32"/>
          <w:szCs w:val="32"/>
        </w:rPr>
        <w:t>第五条</w:t>
      </w:r>
      <w:r>
        <w:rPr>
          <w:rFonts w:ascii="仿宋" w:eastAsia="仿宋" w:hAnsi="仿宋" w:hint="eastAsia"/>
          <w:sz w:val="32"/>
          <w:szCs w:val="32"/>
        </w:rPr>
        <w:t xml:space="preserve">  本办法只适用于教学单位间非教学计划任务内仪器设备的共享使用。</w:t>
      </w:r>
    </w:p>
    <w:p w:rsidR="009E44A4" w:rsidRDefault="009816D3">
      <w:pPr>
        <w:spacing w:line="580" w:lineRule="exact"/>
        <w:jc w:val="center"/>
        <w:rPr>
          <w:rFonts w:ascii="黑体" w:eastAsia="黑体" w:hAnsi="黑体"/>
          <w:sz w:val="32"/>
          <w:szCs w:val="32"/>
        </w:rPr>
      </w:pPr>
      <w:r>
        <w:rPr>
          <w:rFonts w:ascii="黑体" w:eastAsia="黑体" w:hAnsi="黑体" w:hint="eastAsia"/>
          <w:sz w:val="32"/>
          <w:szCs w:val="32"/>
        </w:rPr>
        <w:t>第二章  组织管理</w:t>
      </w:r>
    </w:p>
    <w:p w:rsidR="009E44A4" w:rsidRDefault="009816D3">
      <w:pPr>
        <w:spacing w:line="580" w:lineRule="exact"/>
        <w:rPr>
          <w:rFonts w:ascii="仿宋" w:eastAsia="仿宋" w:hAnsi="仿宋"/>
          <w:sz w:val="32"/>
          <w:szCs w:val="32"/>
        </w:rPr>
      </w:pPr>
      <w:r>
        <w:rPr>
          <w:rFonts w:ascii="仿宋" w:eastAsia="仿宋" w:hAnsi="仿宋" w:hint="eastAsia"/>
          <w:b/>
          <w:sz w:val="32"/>
          <w:szCs w:val="32"/>
        </w:rPr>
        <w:t>第六条</w:t>
      </w:r>
      <w:r>
        <w:rPr>
          <w:rFonts w:ascii="仿宋" w:eastAsia="仿宋" w:hAnsi="仿宋" w:hint="eastAsia"/>
          <w:sz w:val="32"/>
          <w:szCs w:val="32"/>
        </w:rPr>
        <w:t xml:space="preserve">  学校与教学单位两级分工，统一管理。成立由分管仪器设备的校领导牵头的“仪器设备校内共享工作领导小组”，组员由基建与资产管理处、教务处、科技处及各教学单位负责人组成。</w:t>
      </w:r>
    </w:p>
    <w:p w:rsidR="009E44A4" w:rsidRDefault="009816D3">
      <w:pPr>
        <w:spacing w:line="580" w:lineRule="exact"/>
        <w:ind w:firstLineChars="200" w:firstLine="643"/>
        <w:rPr>
          <w:rFonts w:ascii="仿宋" w:eastAsia="仿宋" w:hAnsi="仿宋"/>
          <w:sz w:val="32"/>
          <w:szCs w:val="32"/>
        </w:rPr>
      </w:pPr>
      <w:r>
        <w:rPr>
          <w:rFonts w:ascii="仿宋" w:eastAsia="仿宋" w:hAnsi="仿宋" w:hint="eastAsia"/>
          <w:b/>
          <w:sz w:val="32"/>
          <w:szCs w:val="32"/>
        </w:rPr>
        <w:t>第七条</w:t>
      </w:r>
      <w:r>
        <w:rPr>
          <w:rFonts w:ascii="仿宋" w:eastAsia="仿宋" w:hAnsi="仿宋" w:hint="eastAsia"/>
          <w:sz w:val="32"/>
          <w:szCs w:val="32"/>
        </w:rPr>
        <w:t xml:space="preserve">  基建与资产管理处是我校仪器设备校内共享的组织管理机构，代表学校组织协调和统筹管理仪器设备的共享工作。基建与资产管理处在仪器设备校内共享方面的主要职责包括：</w:t>
      </w:r>
    </w:p>
    <w:p w:rsidR="009E44A4" w:rsidRDefault="009816D3">
      <w:pPr>
        <w:spacing w:line="580" w:lineRule="exact"/>
        <w:ind w:left="600"/>
        <w:rPr>
          <w:rFonts w:ascii="仿宋" w:eastAsia="仿宋" w:hAnsi="仿宋"/>
          <w:sz w:val="32"/>
          <w:szCs w:val="32"/>
        </w:rPr>
      </w:pPr>
      <w:r>
        <w:rPr>
          <w:rFonts w:ascii="仿宋" w:eastAsia="仿宋" w:hAnsi="仿宋" w:hint="eastAsia"/>
          <w:sz w:val="32"/>
          <w:szCs w:val="32"/>
        </w:rPr>
        <w:lastRenderedPageBreak/>
        <w:t>（一）健全完善仪器设备校内共享方面的规章制度；</w:t>
      </w:r>
    </w:p>
    <w:p w:rsidR="009E44A4" w:rsidRDefault="009816D3">
      <w:pPr>
        <w:spacing w:line="580" w:lineRule="exact"/>
        <w:ind w:firstLineChars="200" w:firstLine="640"/>
        <w:rPr>
          <w:rFonts w:ascii="仿宋" w:eastAsia="仿宋" w:hAnsi="仿宋"/>
          <w:sz w:val="32"/>
          <w:szCs w:val="32"/>
        </w:rPr>
      </w:pPr>
      <w:r>
        <w:rPr>
          <w:rFonts w:ascii="仿宋" w:eastAsia="仿宋" w:hAnsi="仿宋" w:hint="eastAsia"/>
          <w:sz w:val="32"/>
          <w:szCs w:val="32"/>
        </w:rPr>
        <w:t>（二）掌握校内符合共享标准仪器设备的整体情况；</w:t>
      </w:r>
    </w:p>
    <w:p w:rsidR="009E44A4" w:rsidRDefault="009816D3">
      <w:pPr>
        <w:spacing w:line="580" w:lineRule="exact"/>
        <w:ind w:firstLineChars="200" w:firstLine="640"/>
        <w:rPr>
          <w:rFonts w:ascii="仿宋" w:eastAsia="仿宋" w:hAnsi="仿宋"/>
          <w:sz w:val="32"/>
          <w:szCs w:val="32"/>
        </w:rPr>
      </w:pPr>
      <w:r>
        <w:rPr>
          <w:rFonts w:ascii="仿宋" w:eastAsia="仿宋" w:hAnsi="仿宋" w:hint="eastAsia"/>
          <w:sz w:val="32"/>
          <w:szCs w:val="32"/>
        </w:rPr>
        <w:t>（三）负责建设和运行管理学校仪器设备共享网络平台；</w:t>
      </w:r>
    </w:p>
    <w:p w:rsidR="009E44A4" w:rsidRDefault="009816D3">
      <w:pPr>
        <w:spacing w:line="580" w:lineRule="exact"/>
        <w:ind w:firstLineChars="200" w:firstLine="640"/>
        <w:rPr>
          <w:rFonts w:ascii="仿宋" w:eastAsia="仿宋" w:hAnsi="仿宋"/>
          <w:sz w:val="32"/>
          <w:szCs w:val="32"/>
        </w:rPr>
      </w:pPr>
      <w:r>
        <w:rPr>
          <w:rFonts w:ascii="仿宋" w:eastAsia="仿宋" w:hAnsi="仿宋" w:hint="eastAsia"/>
          <w:sz w:val="32"/>
          <w:szCs w:val="32"/>
        </w:rPr>
        <w:t>（四）负责汇总全校仪器设备校内共享使用情况；</w:t>
      </w:r>
    </w:p>
    <w:p w:rsidR="009E44A4" w:rsidRDefault="009816D3">
      <w:pPr>
        <w:spacing w:line="580" w:lineRule="exact"/>
        <w:ind w:firstLineChars="200" w:firstLine="640"/>
        <w:jc w:val="left"/>
        <w:rPr>
          <w:rFonts w:ascii="仿宋" w:eastAsia="仿宋" w:hAnsi="仿宋"/>
          <w:sz w:val="32"/>
          <w:szCs w:val="32"/>
        </w:rPr>
      </w:pPr>
      <w:r>
        <w:rPr>
          <w:rFonts w:ascii="仿宋" w:eastAsia="仿宋" w:hAnsi="仿宋" w:hint="eastAsia"/>
          <w:sz w:val="32"/>
          <w:szCs w:val="32"/>
        </w:rPr>
        <w:t>（五）每学年年初负责给教务处报送上一学年共享设备管理者完成共享工作量情况。</w:t>
      </w:r>
    </w:p>
    <w:p w:rsidR="009E44A4" w:rsidRDefault="009816D3">
      <w:pPr>
        <w:spacing w:line="580" w:lineRule="exact"/>
        <w:ind w:firstLineChars="200" w:firstLine="643"/>
        <w:rPr>
          <w:rFonts w:ascii="仿宋" w:eastAsia="仿宋" w:hAnsi="仿宋"/>
          <w:sz w:val="32"/>
          <w:szCs w:val="32"/>
        </w:rPr>
      </w:pPr>
      <w:r>
        <w:rPr>
          <w:rFonts w:ascii="仿宋" w:eastAsia="仿宋" w:hAnsi="仿宋" w:hint="eastAsia"/>
          <w:b/>
          <w:sz w:val="32"/>
          <w:szCs w:val="32"/>
        </w:rPr>
        <w:t>第八条</w:t>
      </w:r>
      <w:r>
        <w:rPr>
          <w:rFonts w:ascii="仿宋" w:eastAsia="仿宋" w:hAnsi="仿宋" w:hint="eastAsia"/>
          <w:sz w:val="32"/>
          <w:szCs w:val="32"/>
        </w:rPr>
        <w:t xml:space="preserve">  教学单位是仪器设备校内共享的责任管理单位，负责本单位所辖实验室仪器设备共享的组织实施和监督管理工作。各教学单位在仪器设备校内共享方面的主要职责包括：</w:t>
      </w:r>
    </w:p>
    <w:p w:rsidR="009E44A4" w:rsidRDefault="009816D3">
      <w:pPr>
        <w:spacing w:line="580" w:lineRule="exact"/>
        <w:ind w:firstLineChars="200" w:firstLine="640"/>
        <w:rPr>
          <w:rFonts w:ascii="仿宋" w:eastAsia="仿宋" w:hAnsi="仿宋"/>
          <w:sz w:val="32"/>
          <w:szCs w:val="32"/>
        </w:rPr>
      </w:pPr>
      <w:r>
        <w:rPr>
          <w:rFonts w:ascii="仿宋" w:eastAsia="仿宋" w:hAnsi="仿宋" w:hint="eastAsia"/>
          <w:sz w:val="32"/>
          <w:szCs w:val="32"/>
        </w:rPr>
        <w:t>（一）为共享的仪器设备配备高素质的实验技术人员和管理人员；</w:t>
      </w:r>
    </w:p>
    <w:p w:rsidR="009E44A4" w:rsidRDefault="009816D3">
      <w:pPr>
        <w:spacing w:line="580" w:lineRule="exact"/>
        <w:ind w:firstLineChars="200" w:firstLine="640"/>
        <w:rPr>
          <w:rFonts w:ascii="仿宋" w:eastAsia="仿宋" w:hAnsi="仿宋"/>
          <w:sz w:val="32"/>
          <w:szCs w:val="32"/>
        </w:rPr>
      </w:pPr>
      <w:r>
        <w:rPr>
          <w:rFonts w:ascii="仿宋" w:eastAsia="仿宋" w:hAnsi="仿宋" w:hint="eastAsia"/>
          <w:sz w:val="32"/>
          <w:szCs w:val="32"/>
        </w:rPr>
        <w:t>（二）建立健全仪器设备运行、维护制度，提供高水平服务；</w:t>
      </w:r>
    </w:p>
    <w:p w:rsidR="009E44A4" w:rsidRDefault="009816D3">
      <w:pPr>
        <w:spacing w:line="580" w:lineRule="exact"/>
        <w:ind w:firstLineChars="200" w:firstLine="640"/>
        <w:rPr>
          <w:rFonts w:ascii="仿宋" w:eastAsia="仿宋" w:hAnsi="仿宋"/>
          <w:sz w:val="32"/>
          <w:szCs w:val="32"/>
        </w:rPr>
      </w:pPr>
      <w:r>
        <w:rPr>
          <w:rFonts w:ascii="仿宋" w:eastAsia="仿宋" w:hAnsi="仿宋" w:hint="eastAsia"/>
          <w:sz w:val="32"/>
          <w:szCs w:val="32"/>
        </w:rPr>
        <w:t>（三）努力开拓仪器设备可以共享使用的业务范围，完善“共享平台”公示数据。</w:t>
      </w:r>
    </w:p>
    <w:p w:rsidR="009E44A4" w:rsidRDefault="009816D3">
      <w:pPr>
        <w:spacing w:line="580" w:lineRule="exact"/>
        <w:ind w:firstLineChars="200" w:firstLine="643"/>
        <w:rPr>
          <w:rFonts w:ascii="仿宋" w:eastAsia="仿宋" w:hAnsi="仿宋"/>
          <w:sz w:val="32"/>
          <w:szCs w:val="32"/>
        </w:rPr>
      </w:pPr>
      <w:r>
        <w:rPr>
          <w:rFonts w:ascii="仿宋" w:eastAsia="仿宋" w:hAnsi="仿宋" w:hint="eastAsia"/>
          <w:b/>
          <w:sz w:val="32"/>
          <w:szCs w:val="32"/>
        </w:rPr>
        <w:t>第九条</w:t>
      </w:r>
      <w:r>
        <w:rPr>
          <w:rFonts w:ascii="仿宋" w:eastAsia="仿宋" w:hAnsi="仿宋" w:hint="eastAsia"/>
          <w:sz w:val="32"/>
          <w:szCs w:val="32"/>
        </w:rPr>
        <w:t xml:space="preserve">  教务处在仪器设备校内共享方面的主要职责包括：</w:t>
      </w:r>
    </w:p>
    <w:p w:rsidR="009E44A4" w:rsidRDefault="009816D3">
      <w:pPr>
        <w:spacing w:line="580" w:lineRule="exact"/>
        <w:ind w:firstLineChars="200" w:firstLine="640"/>
        <w:rPr>
          <w:rFonts w:ascii="仿宋" w:eastAsia="仿宋" w:hAnsi="仿宋"/>
          <w:sz w:val="32"/>
          <w:szCs w:val="32"/>
        </w:rPr>
      </w:pPr>
      <w:r>
        <w:rPr>
          <w:rFonts w:ascii="仿宋" w:eastAsia="仿宋" w:hAnsi="仿宋" w:hint="eastAsia"/>
          <w:sz w:val="32"/>
          <w:szCs w:val="32"/>
        </w:rPr>
        <w:t>（一）负责核定教学用途（非教学计划任务内）的每一单项设备共享使用工作量，具体核定办法参照学校教学工作量计算办法；</w:t>
      </w:r>
    </w:p>
    <w:p w:rsidR="009E44A4" w:rsidRDefault="009816D3">
      <w:pPr>
        <w:spacing w:line="580" w:lineRule="exact"/>
        <w:ind w:firstLineChars="200" w:firstLine="640"/>
        <w:rPr>
          <w:rFonts w:ascii="仿宋" w:eastAsia="仿宋" w:hAnsi="仿宋"/>
          <w:sz w:val="32"/>
          <w:szCs w:val="32"/>
        </w:rPr>
      </w:pPr>
      <w:r>
        <w:rPr>
          <w:rFonts w:ascii="仿宋" w:eastAsia="仿宋" w:hAnsi="仿宋" w:hint="eastAsia"/>
          <w:sz w:val="32"/>
          <w:szCs w:val="32"/>
        </w:rPr>
        <w:t>（二）负责审批教学用途（非教学计划任务内）的设备共享所需实验耗材；</w:t>
      </w:r>
    </w:p>
    <w:p w:rsidR="009E44A4" w:rsidRDefault="009816D3">
      <w:pPr>
        <w:spacing w:line="580" w:lineRule="exact"/>
        <w:ind w:firstLineChars="200" w:firstLine="640"/>
        <w:rPr>
          <w:rFonts w:ascii="仿宋" w:eastAsia="仿宋" w:hAnsi="仿宋"/>
          <w:sz w:val="32"/>
          <w:szCs w:val="32"/>
        </w:rPr>
      </w:pPr>
      <w:r>
        <w:rPr>
          <w:rFonts w:ascii="仿宋" w:eastAsia="仿宋" w:hAnsi="仿宋" w:hint="eastAsia"/>
          <w:sz w:val="32"/>
          <w:szCs w:val="32"/>
        </w:rPr>
        <w:t>（三）负责将基建与资产管理处报送的共享设备管理者完成共享工作量情况纳入教学工作量进行统一管理。</w:t>
      </w:r>
    </w:p>
    <w:p w:rsidR="009E44A4" w:rsidRDefault="009816D3">
      <w:pPr>
        <w:spacing w:line="580" w:lineRule="exact"/>
        <w:ind w:firstLineChars="200" w:firstLine="643"/>
        <w:rPr>
          <w:rFonts w:ascii="仿宋" w:eastAsia="仿宋" w:hAnsi="仿宋"/>
          <w:sz w:val="32"/>
          <w:szCs w:val="32"/>
        </w:rPr>
      </w:pPr>
      <w:r>
        <w:rPr>
          <w:rFonts w:ascii="仿宋" w:eastAsia="仿宋" w:hAnsi="仿宋" w:hint="eastAsia"/>
          <w:b/>
          <w:sz w:val="32"/>
          <w:szCs w:val="32"/>
        </w:rPr>
        <w:t>第十条</w:t>
      </w:r>
      <w:r>
        <w:rPr>
          <w:rFonts w:ascii="仿宋" w:eastAsia="仿宋" w:hAnsi="仿宋" w:hint="eastAsia"/>
          <w:sz w:val="32"/>
          <w:szCs w:val="32"/>
        </w:rPr>
        <w:t xml:space="preserve">  科技处在仪器设备校内共享方面的主要职责包括：</w:t>
      </w:r>
    </w:p>
    <w:p w:rsidR="009E44A4" w:rsidRDefault="009816D3">
      <w:pPr>
        <w:spacing w:line="580" w:lineRule="exact"/>
        <w:ind w:firstLineChars="200" w:firstLine="640"/>
        <w:rPr>
          <w:rFonts w:ascii="仿宋" w:eastAsia="仿宋" w:hAnsi="仿宋"/>
          <w:sz w:val="32"/>
          <w:szCs w:val="32"/>
        </w:rPr>
      </w:pPr>
      <w:r>
        <w:rPr>
          <w:rFonts w:ascii="仿宋" w:eastAsia="仿宋" w:hAnsi="仿宋" w:hint="eastAsia"/>
          <w:sz w:val="32"/>
          <w:szCs w:val="32"/>
        </w:rPr>
        <w:lastRenderedPageBreak/>
        <w:t>（一）负责核定科研用途的每一单项设备共享使用工作量；</w:t>
      </w:r>
    </w:p>
    <w:p w:rsidR="009E44A4" w:rsidRDefault="009816D3">
      <w:pPr>
        <w:spacing w:line="580" w:lineRule="exact"/>
        <w:ind w:firstLineChars="200" w:firstLine="640"/>
        <w:rPr>
          <w:rFonts w:ascii="仿宋" w:eastAsia="仿宋" w:hAnsi="仿宋"/>
          <w:sz w:val="32"/>
          <w:szCs w:val="32"/>
        </w:rPr>
      </w:pPr>
      <w:r>
        <w:rPr>
          <w:rFonts w:ascii="仿宋" w:eastAsia="仿宋" w:hAnsi="仿宋" w:hint="eastAsia"/>
          <w:sz w:val="32"/>
          <w:szCs w:val="32"/>
        </w:rPr>
        <w:t>（二）负责协调科研用途的设备共享所需实验耗材。</w:t>
      </w:r>
    </w:p>
    <w:p w:rsidR="009E44A4" w:rsidRDefault="009816D3">
      <w:pPr>
        <w:spacing w:line="580" w:lineRule="exact"/>
        <w:rPr>
          <w:rFonts w:ascii="仿宋" w:eastAsia="仿宋" w:hAnsi="仿宋"/>
          <w:sz w:val="32"/>
          <w:szCs w:val="32"/>
        </w:rPr>
      </w:pPr>
      <w:r>
        <w:rPr>
          <w:rFonts w:ascii="仿宋" w:eastAsia="仿宋" w:hAnsi="仿宋" w:hint="eastAsia"/>
          <w:b/>
          <w:sz w:val="32"/>
          <w:szCs w:val="32"/>
        </w:rPr>
        <w:t xml:space="preserve">    第十一条</w:t>
      </w:r>
      <w:r>
        <w:rPr>
          <w:rFonts w:ascii="仿宋" w:eastAsia="仿宋" w:hAnsi="仿宋" w:hint="eastAsia"/>
          <w:sz w:val="32"/>
          <w:szCs w:val="32"/>
        </w:rPr>
        <w:t xml:space="preserve">  本办法由基建与资产管理处负责解释，自公布之日起施行。</w:t>
      </w:r>
    </w:p>
    <w:p w:rsidR="009E44A4" w:rsidRDefault="009E44A4">
      <w:pPr>
        <w:spacing w:line="580" w:lineRule="exact"/>
        <w:ind w:left="640" w:hangingChars="200" w:hanging="640"/>
        <w:rPr>
          <w:rFonts w:ascii="仿宋" w:eastAsia="仿宋" w:hAnsi="仿宋"/>
          <w:sz w:val="32"/>
          <w:szCs w:val="32"/>
        </w:rPr>
      </w:pPr>
    </w:p>
    <w:p w:rsidR="009E44A4" w:rsidRDefault="009816D3">
      <w:pPr>
        <w:spacing w:line="580" w:lineRule="exact"/>
        <w:ind w:left="640" w:hangingChars="200" w:hanging="640"/>
        <w:rPr>
          <w:rFonts w:ascii="仿宋" w:eastAsia="仿宋" w:hAnsi="仿宋"/>
          <w:sz w:val="32"/>
          <w:szCs w:val="32"/>
        </w:rPr>
      </w:pPr>
      <w:r>
        <w:rPr>
          <w:rFonts w:ascii="仿宋" w:eastAsia="仿宋" w:hAnsi="仿宋"/>
          <w:sz w:val="32"/>
          <w:szCs w:val="32"/>
        </w:rPr>
        <w:t>附表</w:t>
      </w:r>
      <w:r>
        <w:rPr>
          <w:rFonts w:ascii="仿宋" w:eastAsia="仿宋" w:hAnsi="仿宋" w:hint="eastAsia"/>
          <w:sz w:val="32"/>
          <w:szCs w:val="32"/>
        </w:rPr>
        <w:t>：</w:t>
      </w:r>
    </w:p>
    <w:p w:rsidR="009E44A4" w:rsidRDefault="009816D3" w:rsidP="00F323C7">
      <w:pPr>
        <w:spacing w:line="580" w:lineRule="exact"/>
        <w:ind w:left="605" w:hangingChars="200" w:hanging="605"/>
        <w:rPr>
          <w:rFonts w:ascii="仿宋" w:eastAsia="仿宋" w:hAnsi="仿宋"/>
          <w:w w:val="95"/>
          <w:sz w:val="32"/>
          <w:szCs w:val="32"/>
        </w:rPr>
      </w:pPr>
      <w:r>
        <w:rPr>
          <w:rFonts w:ascii="仿宋" w:eastAsia="仿宋" w:hAnsi="仿宋" w:hint="eastAsia"/>
          <w:w w:val="95"/>
          <w:sz w:val="32"/>
          <w:szCs w:val="32"/>
        </w:rPr>
        <w:t xml:space="preserve"> 1.辽宁科技学院仪器设备校内共享使用申请（备案）表</w:t>
      </w:r>
    </w:p>
    <w:p w:rsidR="009E44A4" w:rsidRDefault="009816D3" w:rsidP="00F323C7">
      <w:pPr>
        <w:spacing w:line="580" w:lineRule="exact"/>
        <w:ind w:firstLineChars="50" w:firstLine="16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辽宁科技学院</w:t>
      </w:r>
      <w:r>
        <w:rPr>
          <w:rFonts w:ascii="仿宋" w:eastAsia="仿宋" w:hAnsi="仿宋" w:hint="eastAsia"/>
          <w:sz w:val="32"/>
          <w:szCs w:val="32"/>
        </w:rPr>
        <w:t>仪器设备校内共享工作量汇总表</w:t>
      </w:r>
    </w:p>
    <w:p w:rsidR="009E44A4" w:rsidRDefault="009E44A4">
      <w:pPr>
        <w:spacing w:line="580" w:lineRule="exact"/>
        <w:rPr>
          <w:rFonts w:ascii="仿宋" w:eastAsia="仿宋" w:hAnsi="仿宋"/>
          <w:sz w:val="32"/>
          <w:szCs w:val="32"/>
        </w:rPr>
      </w:pPr>
    </w:p>
    <w:p w:rsidR="009E44A4" w:rsidRDefault="009E44A4">
      <w:pPr>
        <w:spacing w:line="580" w:lineRule="exact"/>
        <w:rPr>
          <w:sz w:val="9"/>
        </w:rPr>
        <w:sectPr w:rsidR="009E44A4">
          <w:headerReference w:type="default" r:id="rId18"/>
          <w:headerReference w:type="first" r:id="rId19"/>
          <w:pgSz w:w="11907" w:h="16840"/>
          <w:pgMar w:top="1701" w:right="1531" w:bottom="1531" w:left="1531" w:header="1134" w:footer="1418" w:gutter="0"/>
          <w:pgNumType w:start="648"/>
          <w:cols w:space="425"/>
          <w:titlePg/>
          <w:docGrid w:linePitch="312"/>
        </w:sectPr>
      </w:pPr>
    </w:p>
    <w:p w:rsidR="009E44A4" w:rsidRDefault="009816D3">
      <w:pPr>
        <w:rPr>
          <w:b/>
          <w:sz w:val="36"/>
          <w:szCs w:val="36"/>
        </w:rPr>
      </w:pPr>
      <w:r>
        <w:rPr>
          <w:rFonts w:hint="eastAsia"/>
          <w:b/>
          <w:sz w:val="36"/>
          <w:szCs w:val="36"/>
        </w:rPr>
        <w:lastRenderedPageBreak/>
        <w:t>辽宁科技学院仪器设备校内共享使用申请（备案）表</w:t>
      </w:r>
    </w:p>
    <w:p w:rsidR="009E44A4" w:rsidRDefault="009816D3">
      <w:pPr>
        <w:rPr>
          <w:sz w:val="28"/>
          <w:szCs w:val="28"/>
        </w:rPr>
      </w:pPr>
      <w:r>
        <w:rPr>
          <w:rFonts w:hint="eastAsia"/>
          <w:sz w:val="28"/>
          <w:szCs w:val="28"/>
        </w:rPr>
        <w:t>填表日期：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bl>
      <w:tblPr>
        <w:tblW w:w="5000" w:type="pct"/>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676"/>
        <w:gridCol w:w="994"/>
        <w:gridCol w:w="1416"/>
        <w:gridCol w:w="852"/>
        <w:gridCol w:w="324"/>
        <w:gridCol w:w="1377"/>
        <w:gridCol w:w="424"/>
        <w:gridCol w:w="2459"/>
      </w:tblGrid>
      <w:tr w:rsidR="009E44A4">
        <w:trPr>
          <w:trHeight w:val="693"/>
          <w:jc w:val="center"/>
        </w:trPr>
        <w:tc>
          <w:tcPr>
            <w:tcW w:w="979" w:type="pct"/>
            <w:gridSpan w:val="2"/>
            <w:vAlign w:val="center"/>
          </w:tcPr>
          <w:p w:rsidR="009E44A4" w:rsidRDefault="009816D3">
            <w:pPr>
              <w:jc w:val="center"/>
              <w:rPr>
                <w:sz w:val="24"/>
              </w:rPr>
            </w:pPr>
            <w:r>
              <w:rPr>
                <w:rFonts w:hint="eastAsia"/>
                <w:sz w:val="24"/>
              </w:rPr>
              <w:t>申请者姓名</w:t>
            </w:r>
          </w:p>
        </w:tc>
        <w:tc>
          <w:tcPr>
            <w:tcW w:w="1331" w:type="pct"/>
            <w:gridSpan w:val="2"/>
            <w:vAlign w:val="center"/>
          </w:tcPr>
          <w:p w:rsidR="009E44A4" w:rsidRDefault="009816D3">
            <w:pPr>
              <w:jc w:val="center"/>
              <w:rPr>
                <w:sz w:val="24"/>
              </w:rPr>
            </w:pPr>
            <w:r>
              <w:rPr>
                <w:rFonts w:hint="eastAsia"/>
                <w:sz w:val="24"/>
              </w:rPr>
              <w:t>单</w:t>
            </w:r>
            <w:r>
              <w:rPr>
                <w:rFonts w:hint="eastAsia"/>
                <w:sz w:val="24"/>
              </w:rPr>
              <w:t xml:space="preserve">   </w:t>
            </w:r>
            <w:r>
              <w:rPr>
                <w:rFonts w:hint="eastAsia"/>
                <w:sz w:val="24"/>
              </w:rPr>
              <w:t>位</w:t>
            </w:r>
          </w:p>
        </w:tc>
        <w:tc>
          <w:tcPr>
            <w:tcW w:w="998" w:type="pct"/>
            <w:gridSpan w:val="2"/>
            <w:vAlign w:val="center"/>
          </w:tcPr>
          <w:p w:rsidR="009E44A4" w:rsidRDefault="009816D3">
            <w:pPr>
              <w:jc w:val="center"/>
              <w:rPr>
                <w:sz w:val="24"/>
              </w:rPr>
            </w:pPr>
            <w:r>
              <w:rPr>
                <w:rFonts w:hint="eastAsia"/>
                <w:sz w:val="24"/>
              </w:rPr>
              <w:t>联系电话</w:t>
            </w:r>
          </w:p>
        </w:tc>
        <w:tc>
          <w:tcPr>
            <w:tcW w:w="1692" w:type="pct"/>
            <w:gridSpan w:val="2"/>
            <w:vMerge w:val="restart"/>
            <w:vAlign w:val="center"/>
          </w:tcPr>
          <w:p w:rsidR="009E44A4" w:rsidRDefault="009816D3">
            <w:pPr>
              <w:jc w:val="center"/>
              <w:rPr>
                <w:sz w:val="24"/>
              </w:rPr>
            </w:pPr>
            <w:r>
              <w:rPr>
                <w:sz w:val="24"/>
              </w:rPr>
              <w:sym w:font="Wingdings" w:char="F06F"/>
            </w:r>
            <w:r>
              <w:rPr>
                <w:rFonts w:hint="eastAsia"/>
                <w:sz w:val="24"/>
              </w:rPr>
              <w:t>教师</w:t>
            </w:r>
            <w:r>
              <w:rPr>
                <w:sz w:val="24"/>
              </w:rPr>
              <w:sym w:font="Wingdings" w:char="F06F"/>
            </w:r>
            <w:r>
              <w:rPr>
                <w:rFonts w:hint="eastAsia"/>
                <w:sz w:val="24"/>
              </w:rPr>
              <w:t>学生</w:t>
            </w:r>
          </w:p>
        </w:tc>
      </w:tr>
      <w:tr w:rsidR="009E44A4">
        <w:trPr>
          <w:trHeight w:val="615"/>
          <w:jc w:val="center"/>
        </w:trPr>
        <w:tc>
          <w:tcPr>
            <w:tcW w:w="979" w:type="pct"/>
            <w:gridSpan w:val="2"/>
            <w:vAlign w:val="center"/>
          </w:tcPr>
          <w:p w:rsidR="009E44A4" w:rsidRDefault="009E44A4">
            <w:pPr>
              <w:jc w:val="center"/>
              <w:rPr>
                <w:sz w:val="28"/>
                <w:szCs w:val="28"/>
              </w:rPr>
            </w:pPr>
          </w:p>
        </w:tc>
        <w:tc>
          <w:tcPr>
            <w:tcW w:w="1331" w:type="pct"/>
            <w:gridSpan w:val="2"/>
            <w:vAlign w:val="center"/>
          </w:tcPr>
          <w:p w:rsidR="009E44A4" w:rsidRDefault="009E44A4">
            <w:pPr>
              <w:jc w:val="center"/>
              <w:rPr>
                <w:sz w:val="28"/>
                <w:szCs w:val="28"/>
              </w:rPr>
            </w:pPr>
          </w:p>
        </w:tc>
        <w:tc>
          <w:tcPr>
            <w:tcW w:w="998" w:type="pct"/>
            <w:gridSpan w:val="2"/>
            <w:vAlign w:val="center"/>
          </w:tcPr>
          <w:p w:rsidR="009E44A4" w:rsidRDefault="009E44A4">
            <w:pPr>
              <w:jc w:val="center"/>
              <w:rPr>
                <w:sz w:val="28"/>
                <w:szCs w:val="28"/>
              </w:rPr>
            </w:pPr>
          </w:p>
        </w:tc>
        <w:tc>
          <w:tcPr>
            <w:tcW w:w="1692" w:type="pct"/>
            <w:gridSpan w:val="2"/>
            <w:vMerge/>
            <w:vAlign w:val="center"/>
          </w:tcPr>
          <w:p w:rsidR="009E44A4" w:rsidRDefault="009E44A4">
            <w:pPr>
              <w:jc w:val="center"/>
              <w:rPr>
                <w:sz w:val="28"/>
                <w:szCs w:val="28"/>
              </w:rPr>
            </w:pPr>
          </w:p>
        </w:tc>
      </w:tr>
      <w:tr w:rsidR="009E44A4">
        <w:trPr>
          <w:trHeight w:val="708"/>
          <w:jc w:val="center"/>
        </w:trPr>
        <w:tc>
          <w:tcPr>
            <w:tcW w:w="396" w:type="pct"/>
            <w:vMerge w:val="restart"/>
            <w:vAlign w:val="center"/>
          </w:tcPr>
          <w:p w:rsidR="009E44A4" w:rsidRDefault="009816D3">
            <w:pPr>
              <w:jc w:val="center"/>
              <w:rPr>
                <w:sz w:val="24"/>
              </w:rPr>
            </w:pPr>
            <w:r>
              <w:rPr>
                <w:rFonts w:hint="eastAsia"/>
                <w:sz w:val="24"/>
              </w:rPr>
              <w:t>使用计划</w:t>
            </w:r>
          </w:p>
        </w:tc>
        <w:tc>
          <w:tcPr>
            <w:tcW w:w="1414" w:type="pct"/>
            <w:gridSpan w:val="2"/>
            <w:vAlign w:val="center"/>
          </w:tcPr>
          <w:p w:rsidR="009E44A4" w:rsidRDefault="009816D3">
            <w:pPr>
              <w:jc w:val="center"/>
              <w:rPr>
                <w:sz w:val="24"/>
              </w:rPr>
            </w:pPr>
            <w:r>
              <w:rPr>
                <w:rFonts w:hint="eastAsia"/>
                <w:sz w:val="24"/>
              </w:rPr>
              <w:t>申请用途</w:t>
            </w:r>
          </w:p>
        </w:tc>
        <w:tc>
          <w:tcPr>
            <w:tcW w:w="3190" w:type="pct"/>
            <w:gridSpan w:val="5"/>
            <w:vAlign w:val="center"/>
          </w:tcPr>
          <w:p w:rsidR="009E44A4" w:rsidRDefault="009816D3">
            <w:pPr>
              <w:ind w:firstLineChars="200" w:firstLine="480"/>
              <w:rPr>
                <w:sz w:val="24"/>
              </w:rPr>
            </w:pPr>
            <w:r>
              <w:rPr>
                <w:sz w:val="24"/>
              </w:rPr>
              <w:sym w:font="Wingdings" w:char="00A8"/>
            </w:r>
            <w:r>
              <w:rPr>
                <w:rFonts w:hint="eastAsia"/>
                <w:sz w:val="24"/>
              </w:rPr>
              <w:t>教学（非教学计划任务内）</w:t>
            </w:r>
            <w:r>
              <w:rPr>
                <w:sz w:val="24"/>
              </w:rPr>
              <w:sym w:font="Wingdings" w:char="F06F"/>
            </w:r>
            <w:r>
              <w:rPr>
                <w:rFonts w:hint="eastAsia"/>
                <w:sz w:val="24"/>
              </w:rPr>
              <w:t>科研</w:t>
            </w:r>
            <w:r>
              <w:rPr>
                <w:rFonts w:hint="eastAsia"/>
                <w:sz w:val="24"/>
              </w:rPr>
              <w:t xml:space="preserve"> </w:t>
            </w:r>
          </w:p>
        </w:tc>
      </w:tr>
      <w:tr w:rsidR="009E44A4">
        <w:trPr>
          <w:trHeight w:val="659"/>
          <w:jc w:val="center"/>
        </w:trPr>
        <w:tc>
          <w:tcPr>
            <w:tcW w:w="396" w:type="pct"/>
            <w:vMerge/>
            <w:vAlign w:val="center"/>
          </w:tcPr>
          <w:p w:rsidR="009E44A4" w:rsidRDefault="009E44A4">
            <w:pPr>
              <w:jc w:val="center"/>
              <w:rPr>
                <w:sz w:val="28"/>
                <w:szCs w:val="28"/>
              </w:rPr>
            </w:pPr>
          </w:p>
        </w:tc>
        <w:tc>
          <w:tcPr>
            <w:tcW w:w="1414" w:type="pct"/>
            <w:gridSpan w:val="2"/>
            <w:vAlign w:val="center"/>
          </w:tcPr>
          <w:p w:rsidR="009E44A4" w:rsidRDefault="009816D3">
            <w:pPr>
              <w:jc w:val="center"/>
              <w:rPr>
                <w:sz w:val="24"/>
              </w:rPr>
            </w:pPr>
            <w:r>
              <w:rPr>
                <w:rFonts w:hint="eastAsia"/>
                <w:sz w:val="24"/>
              </w:rPr>
              <w:t>实验内容</w:t>
            </w:r>
          </w:p>
        </w:tc>
        <w:tc>
          <w:tcPr>
            <w:tcW w:w="3190" w:type="pct"/>
            <w:gridSpan w:val="5"/>
            <w:vAlign w:val="center"/>
          </w:tcPr>
          <w:p w:rsidR="009E44A4" w:rsidRDefault="009E44A4">
            <w:pPr>
              <w:jc w:val="center"/>
              <w:rPr>
                <w:sz w:val="24"/>
              </w:rPr>
            </w:pPr>
          </w:p>
        </w:tc>
      </w:tr>
      <w:tr w:rsidR="009E44A4">
        <w:trPr>
          <w:trHeight w:val="686"/>
          <w:jc w:val="center"/>
        </w:trPr>
        <w:tc>
          <w:tcPr>
            <w:tcW w:w="396" w:type="pct"/>
            <w:vMerge/>
            <w:vAlign w:val="center"/>
          </w:tcPr>
          <w:p w:rsidR="009E44A4" w:rsidRDefault="009E44A4">
            <w:pPr>
              <w:jc w:val="center"/>
              <w:rPr>
                <w:sz w:val="28"/>
                <w:szCs w:val="28"/>
              </w:rPr>
            </w:pPr>
          </w:p>
        </w:tc>
        <w:tc>
          <w:tcPr>
            <w:tcW w:w="1414" w:type="pct"/>
            <w:gridSpan w:val="2"/>
            <w:vAlign w:val="center"/>
          </w:tcPr>
          <w:p w:rsidR="009E44A4" w:rsidRDefault="009816D3">
            <w:pPr>
              <w:jc w:val="center"/>
              <w:rPr>
                <w:sz w:val="24"/>
              </w:rPr>
            </w:pPr>
            <w:r>
              <w:rPr>
                <w:rFonts w:hint="eastAsia"/>
                <w:sz w:val="24"/>
              </w:rPr>
              <w:t>使用仪器设备名称</w:t>
            </w:r>
          </w:p>
        </w:tc>
        <w:tc>
          <w:tcPr>
            <w:tcW w:w="3190" w:type="pct"/>
            <w:gridSpan w:val="5"/>
            <w:vAlign w:val="center"/>
          </w:tcPr>
          <w:p w:rsidR="009E44A4" w:rsidRDefault="009E44A4">
            <w:pPr>
              <w:jc w:val="center"/>
              <w:rPr>
                <w:sz w:val="24"/>
              </w:rPr>
            </w:pPr>
          </w:p>
        </w:tc>
      </w:tr>
      <w:tr w:rsidR="009E44A4">
        <w:trPr>
          <w:trHeight w:val="739"/>
          <w:jc w:val="center"/>
        </w:trPr>
        <w:tc>
          <w:tcPr>
            <w:tcW w:w="396" w:type="pct"/>
            <w:vMerge/>
            <w:vAlign w:val="center"/>
          </w:tcPr>
          <w:p w:rsidR="009E44A4" w:rsidRDefault="009E44A4">
            <w:pPr>
              <w:jc w:val="center"/>
              <w:rPr>
                <w:sz w:val="28"/>
                <w:szCs w:val="28"/>
              </w:rPr>
            </w:pPr>
          </w:p>
        </w:tc>
        <w:tc>
          <w:tcPr>
            <w:tcW w:w="1414" w:type="pct"/>
            <w:gridSpan w:val="2"/>
            <w:vAlign w:val="center"/>
          </w:tcPr>
          <w:p w:rsidR="009E44A4" w:rsidRDefault="009816D3">
            <w:pPr>
              <w:jc w:val="center"/>
              <w:rPr>
                <w:sz w:val="24"/>
              </w:rPr>
            </w:pPr>
            <w:r>
              <w:rPr>
                <w:rFonts w:hint="eastAsia"/>
                <w:sz w:val="24"/>
              </w:rPr>
              <w:t>使用方式</w:t>
            </w:r>
          </w:p>
        </w:tc>
        <w:tc>
          <w:tcPr>
            <w:tcW w:w="1747" w:type="pct"/>
            <w:gridSpan w:val="4"/>
            <w:vAlign w:val="center"/>
          </w:tcPr>
          <w:p w:rsidR="009E44A4" w:rsidRDefault="009816D3">
            <w:pPr>
              <w:jc w:val="center"/>
              <w:rPr>
                <w:sz w:val="24"/>
              </w:rPr>
            </w:pPr>
            <w:r>
              <w:rPr>
                <w:sz w:val="24"/>
              </w:rPr>
              <w:sym w:font="Wingdings" w:char="F06F"/>
            </w:r>
            <w:r>
              <w:rPr>
                <w:rFonts w:hint="eastAsia"/>
                <w:szCs w:val="21"/>
              </w:rPr>
              <w:t>在实验室负责人指导下操作</w:t>
            </w:r>
          </w:p>
        </w:tc>
        <w:tc>
          <w:tcPr>
            <w:tcW w:w="1443" w:type="pct"/>
            <w:vAlign w:val="center"/>
          </w:tcPr>
          <w:p w:rsidR="009E44A4" w:rsidRDefault="009816D3">
            <w:pPr>
              <w:jc w:val="center"/>
              <w:rPr>
                <w:sz w:val="24"/>
              </w:rPr>
            </w:pPr>
            <w:r>
              <w:rPr>
                <w:sz w:val="24"/>
              </w:rPr>
              <w:sym w:font="Wingdings" w:char="F06F"/>
            </w:r>
            <w:r>
              <w:rPr>
                <w:rFonts w:hint="eastAsia"/>
                <w:szCs w:val="21"/>
              </w:rPr>
              <w:t>送样委托测试</w:t>
            </w:r>
          </w:p>
        </w:tc>
      </w:tr>
      <w:tr w:rsidR="009E44A4">
        <w:trPr>
          <w:trHeight w:val="690"/>
          <w:jc w:val="center"/>
        </w:trPr>
        <w:tc>
          <w:tcPr>
            <w:tcW w:w="396" w:type="pct"/>
            <w:vMerge/>
            <w:vAlign w:val="center"/>
          </w:tcPr>
          <w:p w:rsidR="009E44A4" w:rsidRDefault="009E44A4">
            <w:pPr>
              <w:jc w:val="center"/>
              <w:rPr>
                <w:sz w:val="28"/>
                <w:szCs w:val="28"/>
              </w:rPr>
            </w:pPr>
          </w:p>
        </w:tc>
        <w:tc>
          <w:tcPr>
            <w:tcW w:w="1414" w:type="pct"/>
            <w:gridSpan w:val="2"/>
            <w:vAlign w:val="center"/>
          </w:tcPr>
          <w:p w:rsidR="009E44A4" w:rsidRDefault="009816D3">
            <w:pPr>
              <w:jc w:val="center"/>
              <w:rPr>
                <w:sz w:val="24"/>
              </w:rPr>
            </w:pPr>
            <w:r>
              <w:rPr>
                <w:rFonts w:hint="eastAsia"/>
                <w:sz w:val="24"/>
              </w:rPr>
              <w:t>申请使用期限</w:t>
            </w:r>
          </w:p>
        </w:tc>
        <w:tc>
          <w:tcPr>
            <w:tcW w:w="3190" w:type="pct"/>
            <w:gridSpan w:val="5"/>
            <w:vAlign w:val="center"/>
          </w:tcPr>
          <w:p w:rsidR="009E44A4" w:rsidRDefault="009816D3">
            <w:pPr>
              <w:jc w:val="cente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时至</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时（合</w:t>
            </w:r>
            <w:r>
              <w:rPr>
                <w:rFonts w:hint="eastAsia"/>
                <w:szCs w:val="21"/>
              </w:rPr>
              <w:t xml:space="preserve">   </w:t>
            </w:r>
            <w:r>
              <w:rPr>
                <w:rFonts w:hint="eastAsia"/>
                <w:szCs w:val="21"/>
              </w:rPr>
              <w:t>学</w:t>
            </w:r>
            <w:r>
              <w:rPr>
                <w:rFonts w:hint="eastAsia"/>
                <w:szCs w:val="21"/>
              </w:rPr>
              <w:t>(</w:t>
            </w:r>
            <w:r>
              <w:rPr>
                <w:rFonts w:hint="eastAsia"/>
                <w:szCs w:val="21"/>
              </w:rPr>
              <w:t>机</w:t>
            </w:r>
            <w:r>
              <w:rPr>
                <w:rFonts w:hint="eastAsia"/>
                <w:szCs w:val="21"/>
              </w:rPr>
              <w:t>)</w:t>
            </w:r>
            <w:r>
              <w:rPr>
                <w:rFonts w:hint="eastAsia"/>
                <w:szCs w:val="21"/>
              </w:rPr>
              <w:t>时）</w:t>
            </w:r>
          </w:p>
        </w:tc>
      </w:tr>
      <w:tr w:rsidR="009E44A4">
        <w:trPr>
          <w:trHeight w:val="1505"/>
          <w:jc w:val="center"/>
        </w:trPr>
        <w:tc>
          <w:tcPr>
            <w:tcW w:w="2500" w:type="pct"/>
            <w:gridSpan w:val="5"/>
          </w:tcPr>
          <w:p w:rsidR="009E44A4" w:rsidRDefault="009816D3">
            <w:pPr>
              <w:spacing w:line="360" w:lineRule="auto"/>
              <w:rPr>
                <w:szCs w:val="21"/>
              </w:rPr>
            </w:pPr>
            <w:r>
              <w:rPr>
                <w:rFonts w:hint="eastAsia"/>
                <w:szCs w:val="21"/>
              </w:rPr>
              <w:t>申请者所在单位意见：</w:t>
            </w:r>
          </w:p>
          <w:p w:rsidR="009E44A4" w:rsidRDefault="009E44A4">
            <w:pPr>
              <w:spacing w:line="360" w:lineRule="auto"/>
              <w:rPr>
                <w:szCs w:val="21"/>
              </w:rPr>
            </w:pPr>
          </w:p>
          <w:p w:rsidR="009E44A4" w:rsidRDefault="009E44A4">
            <w:pPr>
              <w:spacing w:line="360" w:lineRule="auto"/>
              <w:rPr>
                <w:szCs w:val="21"/>
              </w:rPr>
            </w:pPr>
          </w:p>
          <w:p w:rsidR="009E44A4" w:rsidRDefault="009816D3">
            <w:pPr>
              <w:spacing w:line="360" w:lineRule="auto"/>
              <w:ind w:firstLineChars="1200" w:firstLine="2520"/>
              <w:rPr>
                <w:szCs w:val="21"/>
              </w:rPr>
            </w:pPr>
            <w:r>
              <w:rPr>
                <w:rFonts w:hint="eastAsia"/>
                <w:szCs w:val="21"/>
              </w:rPr>
              <w:t>负责人：</w:t>
            </w:r>
          </w:p>
          <w:p w:rsidR="009E44A4" w:rsidRDefault="009816D3">
            <w:pPr>
              <w:spacing w:line="360" w:lineRule="auto"/>
              <w:ind w:firstLineChars="1200" w:firstLine="2520"/>
              <w:rPr>
                <w:szCs w:val="21"/>
              </w:rPr>
            </w:pPr>
            <w:r>
              <w:rPr>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2500" w:type="pct"/>
            <w:gridSpan w:val="3"/>
          </w:tcPr>
          <w:p w:rsidR="009E44A4" w:rsidRDefault="009816D3">
            <w:pPr>
              <w:spacing w:line="360" w:lineRule="auto"/>
              <w:rPr>
                <w:szCs w:val="21"/>
              </w:rPr>
            </w:pPr>
            <w:r>
              <w:rPr>
                <w:szCs w:val="21"/>
              </w:rPr>
              <w:t>实验安排确认</w:t>
            </w:r>
            <w:r>
              <w:rPr>
                <w:rFonts w:hint="eastAsia"/>
                <w:szCs w:val="21"/>
              </w:rPr>
              <w:t>：</w:t>
            </w:r>
          </w:p>
          <w:p w:rsidR="009E44A4" w:rsidRDefault="009E44A4">
            <w:pPr>
              <w:spacing w:line="360" w:lineRule="auto"/>
              <w:rPr>
                <w:szCs w:val="21"/>
              </w:rPr>
            </w:pPr>
          </w:p>
          <w:p w:rsidR="009E44A4" w:rsidRDefault="009E44A4">
            <w:pPr>
              <w:spacing w:line="360" w:lineRule="auto"/>
              <w:rPr>
                <w:szCs w:val="21"/>
              </w:rPr>
            </w:pPr>
          </w:p>
          <w:p w:rsidR="009E44A4" w:rsidRDefault="009816D3">
            <w:pPr>
              <w:spacing w:line="360" w:lineRule="auto"/>
              <w:rPr>
                <w:szCs w:val="21"/>
              </w:rPr>
            </w:pPr>
            <w:r>
              <w:rPr>
                <w:rFonts w:hint="eastAsia"/>
                <w:szCs w:val="21"/>
              </w:rPr>
              <w:t>设备管理员：</w:t>
            </w:r>
            <w:r>
              <w:rPr>
                <w:rFonts w:hint="eastAsia"/>
                <w:szCs w:val="21"/>
              </w:rPr>
              <w:t xml:space="preserve">       </w:t>
            </w:r>
            <w:r>
              <w:rPr>
                <w:rFonts w:hint="eastAsia"/>
                <w:szCs w:val="21"/>
              </w:rPr>
              <w:t>实验室主任：</w:t>
            </w:r>
          </w:p>
          <w:p w:rsidR="009E44A4" w:rsidRDefault="009816D3">
            <w:pPr>
              <w:spacing w:line="360" w:lineRule="auto"/>
              <w:ind w:firstLineChars="200" w:firstLine="420"/>
              <w:rPr>
                <w:szCs w:val="21"/>
              </w:rPr>
            </w:pPr>
            <w:r>
              <w:rPr>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9E44A4">
        <w:trPr>
          <w:trHeight w:val="1505"/>
          <w:jc w:val="center"/>
        </w:trPr>
        <w:tc>
          <w:tcPr>
            <w:tcW w:w="2500" w:type="pct"/>
            <w:gridSpan w:val="5"/>
          </w:tcPr>
          <w:p w:rsidR="009E44A4" w:rsidRDefault="009816D3">
            <w:pPr>
              <w:spacing w:line="360" w:lineRule="auto"/>
              <w:rPr>
                <w:szCs w:val="21"/>
              </w:rPr>
            </w:pPr>
            <w:r>
              <w:rPr>
                <w:szCs w:val="21"/>
              </w:rPr>
              <w:t>设备所在</w:t>
            </w:r>
            <w:r>
              <w:rPr>
                <w:rFonts w:hint="eastAsia"/>
                <w:szCs w:val="21"/>
              </w:rPr>
              <w:t>单位</w:t>
            </w:r>
            <w:r>
              <w:rPr>
                <w:szCs w:val="21"/>
              </w:rPr>
              <w:t>意见</w:t>
            </w:r>
            <w:r>
              <w:rPr>
                <w:rFonts w:hint="eastAsia"/>
                <w:szCs w:val="21"/>
              </w:rPr>
              <w:t>：</w:t>
            </w:r>
          </w:p>
          <w:p w:rsidR="009E44A4" w:rsidRDefault="009E44A4">
            <w:pPr>
              <w:spacing w:line="360" w:lineRule="auto"/>
              <w:rPr>
                <w:szCs w:val="21"/>
              </w:rPr>
            </w:pPr>
          </w:p>
          <w:p w:rsidR="009E44A4" w:rsidRDefault="009816D3">
            <w:pPr>
              <w:spacing w:line="360" w:lineRule="auto"/>
              <w:ind w:firstLineChars="1200" w:firstLine="2520"/>
              <w:rPr>
                <w:szCs w:val="21"/>
              </w:rPr>
            </w:pPr>
            <w:r>
              <w:rPr>
                <w:rFonts w:hint="eastAsia"/>
                <w:szCs w:val="21"/>
              </w:rPr>
              <w:t>负责人：</w:t>
            </w:r>
          </w:p>
          <w:p w:rsidR="009E44A4" w:rsidRDefault="009E44A4">
            <w:pPr>
              <w:spacing w:line="360" w:lineRule="auto"/>
              <w:ind w:firstLineChars="1200" w:firstLine="2520"/>
              <w:rPr>
                <w:szCs w:val="21"/>
              </w:rPr>
            </w:pPr>
          </w:p>
          <w:p w:rsidR="009E44A4" w:rsidRDefault="009816D3">
            <w:pPr>
              <w:spacing w:line="360" w:lineRule="auto"/>
              <w:ind w:firstLineChars="1200" w:firstLine="2520"/>
              <w:rPr>
                <w:szCs w:val="21"/>
              </w:rPr>
            </w:pPr>
            <w:r>
              <w:rPr>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2500" w:type="pct"/>
            <w:gridSpan w:val="3"/>
          </w:tcPr>
          <w:p w:rsidR="009E44A4" w:rsidRDefault="009816D3">
            <w:pPr>
              <w:spacing w:line="360" w:lineRule="auto"/>
              <w:rPr>
                <w:szCs w:val="21"/>
              </w:rPr>
            </w:pPr>
            <w:r>
              <w:rPr>
                <w:rFonts w:hint="eastAsia"/>
                <w:szCs w:val="21"/>
              </w:rPr>
              <w:t>教务处意见：</w:t>
            </w:r>
          </w:p>
          <w:p w:rsidR="009E44A4" w:rsidRDefault="009816D3">
            <w:pPr>
              <w:spacing w:line="360" w:lineRule="auto"/>
              <w:ind w:firstLineChars="200" w:firstLine="420"/>
              <w:rPr>
                <w:szCs w:val="21"/>
              </w:rPr>
            </w:pPr>
            <w:r>
              <w:rPr>
                <w:rFonts w:hint="eastAsia"/>
                <w:szCs w:val="21"/>
              </w:rPr>
              <w:t>同意使用，合</w:t>
            </w:r>
            <w:r>
              <w:rPr>
                <w:rFonts w:hint="eastAsia"/>
                <w:szCs w:val="21"/>
              </w:rPr>
              <w:t xml:space="preserve">      </w:t>
            </w:r>
            <w:r>
              <w:rPr>
                <w:rFonts w:hint="eastAsia"/>
                <w:szCs w:val="21"/>
              </w:rPr>
              <w:t>学时。</w:t>
            </w:r>
          </w:p>
          <w:p w:rsidR="009E44A4" w:rsidRDefault="009E44A4">
            <w:pPr>
              <w:spacing w:line="360" w:lineRule="auto"/>
              <w:ind w:firstLineChars="700" w:firstLine="1470"/>
              <w:rPr>
                <w:szCs w:val="21"/>
              </w:rPr>
            </w:pPr>
          </w:p>
          <w:p w:rsidR="009E44A4" w:rsidRDefault="009816D3">
            <w:pPr>
              <w:spacing w:line="360" w:lineRule="auto"/>
              <w:ind w:firstLineChars="700" w:firstLine="1470"/>
              <w:rPr>
                <w:szCs w:val="21"/>
              </w:rPr>
            </w:pPr>
            <w:r>
              <w:rPr>
                <w:rFonts w:hint="eastAsia"/>
                <w:szCs w:val="21"/>
              </w:rPr>
              <w:t>教务处处长：</w:t>
            </w:r>
          </w:p>
          <w:p w:rsidR="009E44A4" w:rsidRDefault="009E44A4">
            <w:pPr>
              <w:spacing w:line="360" w:lineRule="auto"/>
              <w:ind w:firstLineChars="700" w:firstLine="1470"/>
              <w:rPr>
                <w:szCs w:val="21"/>
              </w:rPr>
            </w:pPr>
          </w:p>
          <w:p w:rsidR="009E44A4" w:rsidRDefault="009816D3">
            <w:pPr>
              <w:spacing w:line="360" w:lineRule="auto"/>
              <w:ind w:firstLineChars="700" w:firstLine="1470"/>
              <w:rPr>
                <w:szCs w:val="21"/>
              </w:rPr>
            </w:pPr>
            <w:r>
              <w:rPr>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9E44A4">
        <w:trPr>
          <w:trHeight w:val="1505"/>
          <w:jc w:val="center"/>
        </w:trPr>
        <w:tc>
          <w:tcPr>
            <w:tcW w:w="2500" w:type="pct"/>
            <w:gridSpan w:val="5"/>
          </w:tcPr>
          <w:p w:rsidR="009E44A4" w:rsidRDefault="009816D3">
            <w:pPr>
              <w:spacing w:line="360" w:lineRule="auto"/>
              <w:rPr>
                <w:szCs w:val="21"/>
              </w:rPr>
            </w:pPr>
            <w:r>
              <w:rPr>
                <w:szCs w:val="21"/>
              </w:rPr>
              <w:t>科技处意见</w:t>
            </w:r>
            <w:r>
              <w:rPr>
                <w:rFonts w:hint="eastAsia"/>
                <w:szCs w:val="21"/>
              </w:rPr>
              <w:t>：</w:t>
            </w:r>
          </w:p>
          <w:p w:rsidR="009E44A4" w:rsidRDefault="009816D3">
            <w:pPr>
              <w:spacing w:line="360" w:lineRule="auto"/>
              <w:ind w:firstLineChars="200" w:firstLine="420"/>
              <w:rPr>
                <w:szCs w:val="21"/>
              </w:rPr>
            </w:pPr>
            <w:r>
              <w:rPr>
                <w:rFonts w:hint="eastAsia"/>
                <w:szCs w:val="21"/>
              </w:rPr>
              <w:t>同意使用，合</w:t>
            </w:r>
            <w:r>
              <w:rPr>
                <w:rFonts w:hint="eastAsia"/>
                <w:szCs w:val="21"/>
              </w:rPr>
              <w:t xml:space="preserve">      </w:t>
            </w:r>
            <w:r>
              <w:rPr>
                <w:rFonts w:hint="eastAsia"/>
                <w:szCs w:val="21"/>
              </w:rPr>
              <w:t>学时。</w:t>
            </w:r>
          </w:p>
          <w:p w:rsidR="009E44A4" w:rsidRDefault="009E44A4">
            <w:pPr>
              <w:spacing w:line="360" w:lineRule="auto"/>
              <w:ind w:firstLineChars="1200" w:firstLine="2520"/>
              <w:rPr>
                <w:szCs w:val="21"/>
              </w:rPr>
            </w:pPr>
          </w:p>
          <w:p w:rsidR="009E44A4" w:rsidRDefault="009816D3">
            <w:pPr>
              <w:spacing w:line="360" w:lineRule="auto"/>
              <w:ind w:firstLineChars="1200" w:firstLine="2520"/>
              <w:rPr>
                <w:szCs w:val="21"/>
              </w:rPr>
            </w:pPr>
            <w:r>
              <w:rPr>
                <w:rFonts w:hint="eastAsia"/>
                <w:szCs w:val="21"/>
              </w:rPr>
              <w:t>科技处处长：</w:t>
            </w:r>
          </w:p>
          <w:p w:rsidR="009E44A4" w:rsidRDefault="009E44A4">
            <w:pPr>
              <w:spacing w:line="360" w:lineRule="auto"/>
              <w:ind w:firstLineChars="1200" w:firstLine="2520"/>
              <w:rPr>
                <w:szCs w:val="21"/>
              </w:rPr>
            </w:pPr>
          </w:p>
          <w:p w:rsidR="009E44A4" w:rsidRDefault="009816D3">
            <w:pPr>
              <w:spacing w:line="360" w:lineRule="auto"/>
              <w:ind w:firstLineChars="1200" w:firstLine="2520"/>
              <w:rPr>
                <w:szCs w:val="21"/>
              </w:rPr>
            </w:pPr>
            <w:r>
              <w:rPr>
                <w:szCs w:val="21"/>
              </w:rPr>
              <w:lastRenderedPageBreak/>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2500" w:type="pct"/>
            <w:gridSpan w:val="3"/>
          </w:tcPr>
          <w:p w:rsidR="009E44A4" w:rsidRDefault="009816D3">
            <w:pPr>
              <w:spacing w:line="360" w:lineRule="auto"/>
              <w:rPr>
                <w:szCs w:val="21"/>
              </w:rPr>
            </w:pPr>
            <w:r>
              <w:rPr>
                <w:szCs w:val="21"/>
              </w:rPr>
              <w:lastRenderedPageBreak/>
              <w:t>基建与资产管理处意见</w:t>
            </w:r>
            <w:r>
              <w:rPr>
                <w:rFonts w:hint="eastAsia"/>
                <w:szCs w:val="21"/>
              </w:rPr>
              <w:t>：</w:t>
            </w:r>
          </w:p>
          <w:p w:rsidR="009E44A4" w:rsidRDefault="009816D3">
            <w:pPr>
              <w:spacing w:line="360" w:lineRule="auto"/>
              <w:rPr>
                <w:szCs w:val="21"/>
              </w:rPr>
            </w:pPr>
            <w:r>
              <w:rPr>
                <w:rFonts w:hint="eastAsia"/>
                <w:szCs w:val="21"/>
              </w:rPr>
              <w:t xml:space="preserve">    </w:t>
            </w:r>
            <w:r>
              <w:rPr>
                <w:rFonts w:hint="eastAsia"/>
                <w:szCs w:val="21"/>
              </w:rPr>
              <w:t>同意备案。</w:t>
            </w:r>
          </w:p>
          <w:p w:rsidR="009E44A4" w:rsidRDefault="009E44A4">
            <w:pPr>
              <w:spacing w:line="360" w:lineRule="auto"/>
              <w:ind w:firstLineChars="700" w:firstLine="1470"/>
              <w:rPr>
                <w:szCs w:val="21"/>
              </w:rPr>
            </w:pPr>
          </w:p>
          <w:p w:rsidR="009E44A4" w:rsidRDefault="009816D3">
            <w:pPr>
              <w:spacing w:line="360" w:lineRule="auto"/>
              <w:ind w:firstLineChars="700" w:firstLine="1470"/>
              <w:rPr>
                <w:szCs w:val="21"/>
              </w:rPr>
            </w:pPr>
            <w:r>
              <w:rPr>
                <w:rFonts w:hint="eastAsia"/>
                <w:szCs w:val="21"/>
              </w:rPr>
              <w:t>基建与资产管理处处长：</w:t>
            </w:r>
          </w:p>
          <w:p w:rsidR="009E44A4" w:rsidRDefault="009E44A4">
            <w:pPr>
              <w:spacing w:line="360" w:lineRule="auto"/>
              <w:ind w:firstLineChars="700" w:firstLine="1470"/>
              <w:rPr>
                <w:szCs w:val="21"/>
              </w:rPr>
            </w:pPr>
          </w:p>
          <w:p w:rsidR="009E44A4" w:rsidRDefault="009816D3">
            <w:pPr>
              <w:spacing w:line="360" w:lineRule="auto"/>
              <w:ind w:firstLineChars="700" w:firstLine="1470"/>
              <w:rPr>
                <w:szCs w:val="21"/>
              </w:rPr>
            </w:pPr>
            <w:r>
              <w:rPr>
                <w:szCs w:val="21"/>
              </w:rPr>
              <w:lastRenderedPageBreak/>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9E44A4" w:rsidRDefault="009816D3">
      <w:pPr>
        <w:rPr>
          <w:szCs w:val="21"/>
        </w:rPr>
      </w:pPr>
      <w:r>
        <w:rPr>
          <w:rFonts w:hint="eastAsia"/>
          <w:szCs w:val="21"/>
        </w:rPr>
        <w:lastRenderedPageBreak/>
        <w:t>注：本表一式四份，申请者、设备管理员、教务处（或科技处）、基建与资产管理处各一份。</w:t>
      </w:r>
    </w:p>
    <w:p w:rsidR="009E44A4" w:rsidRDefault="009E44A4">
      <w:pPr>
        <w:jc w:val="center"/>
        <w:rPr>
          <w:b/>
          <w:sz w:val="36"/>
          <w:szCs w:val="36"/>
        </w:rPr>
      </w:pPr>
    </w:p>
    <w:p w:rsidR="009E44A4" w:rsidRDefault="009816D3">
      <w:pPr>
        <w:jc w:val="center"/>
        <w:rPr>
          <w:b/>
          <w:sz w:val="36"/>
          <w:szCs w:val="36"/>
        </w:rPr>
      </w:pPr>
      <w:r>
        <w:rPr>
          <w:b/>
          <w:sz w:val="36"/>
          <w:szCs w:val="36"/>
        </w:rPr>
        <w:t>辽宁科技学院</w:t>
      </w:r>
      <w:r>
        <w:rPr>
          <w:rFonts w:hint="eastAsia"/>
          <w:b/>
          <w:sz w:val="36"/>
          <w:szCs w:val="36"/>
        </w:rPr>
        <w:t>仪器设备校内共享工作量汇总表</w:t>
      </w:r>
    </w:p>
    <w:p w:rsidR="009E44A4" w:rsidRDefault="009816D3">
      <w:pPr>
        <w:jc w:val="left"/>
        <w:rPr>
          <w:rFonts w:ascii="仿宋" w:eastAsia="仿宋" w:hAnsi="仿宋"/>
          <w:sz w:val="28"/>
          <w:szCs w:val="28"/>
        </w:rPr>
      </w:pPr>
      <w:r>
        <w:rPr>
          <w:rFonts w:ascii="仿宋" w:eastAsia="仿宋" w:hAnsi="仿宋"/>
          <w:sz w:val="28"/>
          <w:szCs w:val="28"/>
        </w:rPr>
        <w:t>期间</w:t>
      </w:r>
      <w:r>
        <w:rPr>
          <w:rFonts w:ascii="仿宋" w:eastAsia="仿宋" w:hAnsi="仿宋" w:hint="eastAsia"/>
          <w:sz w:val="28"/>
          <w:szCs w:val="28"/>
        </w:rPr>
        <w:t xml:space="preserve">：    </w:t>
      </w:r>
      <w:r>
        <w:rPr>
          <w:rFonts w:ascii="仿宋" w:eastAsia="仿宋" w:hAnsi="仿宋"/>
          <w:sz w:val="28"/>
          <w:szCs w:val="28"/>
        </w:rPr>
        <w:t>年月日至年月日</w:t>
      </w:r>
    </w:p>
    <w:tbl>
      <w:tblPr>
        <w:tblW w:w="8708"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1066"/>
        <w:gridCol w:w="1390"/>
        <w:gridCol w:w="446"/>
        <w:gridCol w:w="2026"/>
        <w:gridCol w:w="877"/>
        <w:gridCol w:w="751"/>
        <w:gridCol w:w="2152"/>
      </w:tblGrid>
      <w:tr w:rsidR="009E44A4">
        <w:trPr>
          <w:jc w:val="center"/>
        </w:trPr>
        <w:tc>
          <w:tcPr>
            <w:tcW w:w="1066" w:type="dxa"/>
            <w:vAlign w:val="center"/>
          </w:tcPr>
          <w:p w:rsidR="009E44A4" w:rsidRDefault="009816D3">
            <w:pPr>
              <w:jc w:val="center"/>
              <w:rPr>
                <w:rFonts w:ascii="仿宋" w:eastAsia="仿宋" w:hAnsi="仿宋"/>
                <w:sz w:val="28"/>
                <w:szCs w:val="28"/>
              </w:rPr>
            </w:pPr>
            <w:r>
              <w:rPr>
                <w:rFonts w:ascii="仿宋" w:eastAsia="仿宋" w:hAnsi="仿宋"/>
                <w:sz w:val="28"/>
                <w:szCs w:val="28"/>
              </w:rPr>
              <w:t>序号</w:t>
            </w:r>
          </w:p>
        </w:tc>
        <w:tc>
          <w:tcPr>
            <w:tcW w:w="1390" w:type="dxa"/>
            <w:vAlign w:val="center"/>
          </w:tcPr>
          <w:p w:rsidR="009E44A4" w:rsidRDefault="009816D3">
            <w:pPr>
              <w:jc w:val="center"/>
              <w:rPr>
                <w:rFonts w:ascii="仿宋" w:eastAsia="仿宋" w:hAnsi="仿宋"/>
                <w:sz w:val="28"/>
                <w:szCs w:val="28"/>
              </w:rPr>
            </w:pPr>
            <w:r>
              <w:rPr>
                <w:rFonts w:ascii="仿宋" w:eastAsia="仿宋" w:hAnsi="仿宋"/>
                <w:sz w:val="28"/>
                <w:szCs w:val="28"/>
              </w:rPr>
              <w:t>姓名</w:t>
            </w:r>
          </w:p>
        </w:tc>
        <w:tc>
          <w:tcPr>
            <w:tcW w:w="2472" w:type="dxa"/>
            <w:gridSpan w:val="2"/>
            <w:vAlign w:val="center"/>
          </w:tcPr>
          <w:p w:rsidR="009E44A4" w:rsidRDefault="009816D3">
            <w:pPr>
              <w:jc w:val="center"/>
              <w:rPr>
                <w:rFonts w:ascii="仿宋" w:eastAsia="仿宋" w:hAnsi="仿宋"/>
                <w:sz w:val="28"/>
                <w:szCs w:val="28"/>
              </w:rPr>
            </w:pPr>
            <w:r>
              <w:rPr>
                <w:rFonts w:ascii="仿宋" w:eastAsia="仿宋" w:hAnsi="仿宋"/>
                <w:sz w:val="28"/>
                <w:szCs w:val="28"/>
              </w:rPr>
              <w:t>所属</w:t>
            </w:r>
            <w:r>
              <w:rPr>
                <w:rFonts w:ascii="仿宋" w:eastAsia="仿宋" w:hAnsi="仿宋" w:hint="eastAsia"/>
                <w:sz w:val="28"/>
                <w:szCs w:val="28"/>
              </w:rPr>
              <w:t>教学单位</w:t>
            </w:r>
          </w:p>
        </w:tc>
        <w:tc>
          <w:tcPr>
            <w:tcW w:w="1628" w:type="dxa"/>
            <w:gridSpan w:val="2"/>
            <w:vAlign w:val="center"/>
          </w:tcPr>
          <w:p w:rsidR="009E44A4" w:rsidRDefault="009816D3">
            <w:pPr>
              <w:jc w:val="center"/>
              <w:rPr>
                <w:rFonts w:ascii="仿宋" w:eastAsia="仿宋" w:hAnsi="仿宋"/>
                <w:sz w:val="28"/>
                <w:szCs w:val="28"/>
              </w:rPr>
            </w:pPr>
            <w:r>
              <w:rPr>
                <w:rFonts w:ascii="仿宋" w:eastAsia="仿宋" w:hAnsi="仿宋"/>
                <w:sz w:val="28"/>
                <w:szCs w:val="28"/>
              </w:rPr>
              <w:t>工作量</w:t>
            </w:r>
          </w:p>
          <w:p w:rsidR="009E44A4" w:rsidRDefault="009816D3">
            <w:pPr>
              <w:jc w:val="center"/>
              <w:rPr>
                <w:rFonts w:ascii="仿宋" w:eastAsia="仿宋" w:hAnsi="仿宋"/>
                <w:sz w:val="28"/>
                <w:szCs w:val="28"/>
              </w:rPr>
            </w:pPr>
            <w:r>
              <w:rPr>
                <w:rFonts w:ascii="仿宋" w:eastAsia="仿宋" w:hAnsi="仿宋" w:hint="eastAsia"/>
                <w:sz w:val="28"/>
                <w:szCs w:val="28"/>
              </w:rPr>
              <w:t>（学时）</w:t>
            </w:r>
          </w:p>
        </w:tc>
        <w:tc>
          <w:tcPr>
            <w:tcW w:w="2152" w:type="dxa"/>
            <w:vAlign w:val="center"/>
          </w:tcPr>
          <w:p w:rsidR="009E44A4" w:rsidRDefault="009816D3">
            <w:pPr>
              <w:jc w:val="center"/>
              <w:rPr>
                <w:rFonts w:ascii="仿宋" w:eastAsia="仿宋" w:hAnsi="仿宋"/>
                <w:sz w:val="28"/>
                <w:szCs w:val="28"/>
              </w:rPr>
            </w:pPr>
            <w:r>
              <w:rPr>
                <w:rFonts w:ascii="仿宋" w:eastAsia="仿宋" w:hAnsi="仿宋"/>
                <w:sz w:val="28"/>
                <w:szCs w:val="28"/>
              </w:rPr>
              <w:t>本人签字</w:t>
            </w:r>
          </w:p>
        </w:tc>
      </w:tr>
      <w:tr w:rsidR="009E44A4">
        <w:trPr>
          <w:trHeight w:val="567"/>
          <w:jc w:val="center"/>
        </w:trPr>
        <w:tc>
          <w:tcPr>
            <w:tcW w:w="1066" w:type="dxa"/>
          </w:tcPr>
          <w:p w:rsidR="009E44A4" w:rsidRDefault="009E44A4">
            <w:pPr>
              <w:rPr>
                <w:rFonts w:ascii="仿宋_GB2312" w:eastAsia="仿宋_GB2312"/>
                <w:sz w:val="32"/>
                <w:szCs w:val="32"/>
              </w:rPr>
            </w:pPr>
          </w:p>
        </w:tc>
        <w:tc>
          <w:tcPr>
            <w:tcW w:w="1390" w:type="dxa"/>
          </w:tcPr>
          <w:p w:rsidR="009E44A4" w:rsidRDefault="009E44A4">
            <w:pPr>
              <w:rPr>
                <w:rFonts w:ascii="仿宋_GB2312" w:eastAsia="仿宋_GB2312"/>
                <w:sz w:val="32"/>
                <w:szCs w:val="32"/>
              </w:rPr>
            </w:pPr>
          </w:p>
        </w:tc>
        <w:tc>
          <w:tcPr>
            <w:tcW w:w="2472" w:type="dxa"/>
            <w:gridSpan w:val="2"/>
          </w:tcPr>
          <w:p w:rsidR="009E44A4" w:rsidRDefault="009E44A4">
            <w:pPr>
              <w:rPr>
                <w:rFonts w:ascii="仿宋_GB2312" w:eastAsia="仿宋_GB2312"/>
                <w:sz w:val="32"/>
                <w:szCs w:val="32"/>
              </w:rPr>
            </w:pPr>
          </w:p>
        </w:tc>
        <w:tc>
          <w:tcPr>
            <w:tcW w:w="1628" w:type="dxa"/>
            <w:gridSpan w:val="2"/>
          </w:tcPr>
          <w:p w:rsidR="009E44A4" w:rsidRDefault="009E44A4">
            <w:pPr>
              <w:rPr>
                <w:rFonts w:ascii="仿宋_GB2312" w:eastAsia="仿宋_GB2312"/>
                <w:sz w:val="32"/>
                <w:szCs w:val="32"/>
              </w:rPr>
            </w:pPr>
          </w:p>
        </w:tc>
        <w:tc>
          <w:tcPr>
            <w:tcW w:w="2152" w:type="dxa"/>
          </w:tcPr>
          <w:p w:rsidR="009E44A4" w:rsidRDefault="009E44A4">
            <w:pPr>
              <w:rPr>
                <w:rFonts w:ascii="仿宋_GB2312" w:eastAsia="仿宋_GB2312"/>
                <w:sz w:val="32"/>
                <w:szCs w:val="32"/>
              </w:rPr>
            </w:pPr>
          </w:p>
        </w:tc>
      </w:tr>
      <w:tr w:rsidR="009E44A4">
        <w:trPr>
          <w:trHeight w:val="567"/>
          <w:jc w:val="center"/>
        </w:trPr>
        <w:tc>
          <w:tcPr>
            <w:tcW w:w="1066" w:type="dxa"/>
          </w:tcPr>
          <w:p w:rsidR="009E44A4" w:rsidRDefault="009E44A4">
            <w:pPr>
              <w:rPr>
                <w:rFonts w:ascii="仿宋_GB2312" w:eastAsia="仿宋_GB2312"/>
                <w:sz w:val="32"/>
                <w:szCs w:val="32"/>
              </w:rPr>
            </w:pPr>
          </w:p>
        </w:tc>
        <w:tc>
          <w:tcPr>
            <w:tcW w:w="1390" w:type="dxa"/>
          </w:tcPr>
          <w:p w:rsidR="009E44A4" w:rsidRDefault="009E44A4">
            <w:pPr>
              <w:rPr>
                <w:rFonts w:ascii="仿宋_GB2312" w:eastAsia="仿宋_GB2312"/>
                <w:sz w:val="32"/>
                <w:szCs w:val="32"/>
              </w:rPr>
            </w:pPr>
          </w:p>
        </w:tc>
        <w:tc>
          <w:tcPr>
            <w:tcW w:w="2472" w:type="dxa"/>
            <w:gridSpan w:val="2"/>
          </w:tcPr>
          <w:p w:rsidR="009E44A4" w:rsidRDefault="009E44A4">
            <w:pPr>
              <w:rPr>
                <w:rFonts w:ascii="仿宋_GB2312" w:eastAsia="仿宋_GB2312"/>
                <w:sz w:val="32"/>
                <w:szCs w:val="32"/>
              </w:rPr>
            </w:pPr>
          </w:p>
        </w:tc>
        <w:tc>
          <w:tcPr>
            <w:tcW w:w="1628" w:type="dxa"/>
            <w:gridSpan w:val="2"/>
          </w:tcPr>
          <w:p w:rsidR="009E44A4" w:rsidRDefault="009E44A4">
            <w:pPr>
              <w:rPr>
                <w:rFonts w:ascii="仿宋_GB2312" w:eastAsia="仿宋_GB2312"/>
                <w:sz w:val="32"/>
                <w:szCs w:val="32"/>
              </w:rPr>
            </w:pPr>
          </w:p>
        </w:tc>
        <w:tc>
          <w:tcPr>
            <w:tcW w:w="2152" w:type="dxa"/>
          </w:tcPr>
          <w:p w:rsidR="009E44A4" w:rsidRDefault="009E44A4">
            <w:pPr>
              <w:rPr>
                <w:rFonts w:ascii="仿宋_GB2312" w:eastAsia="仿宋_GB2312"/>
                <w:sz w:val="32"/>
                <w:szCs w:val="32"/>
              </w:rPr>
            </w:pPr>
          </w:p>
        </w:tc>
      </w:tr>
      <w:tr w:rsidR="009E44A4">
        <w:trPr>
          <w:trHeight w:val="567"/>
          <w:jc w:val="center"/>
        </w:trPr>
        <w:tc>
          <w:tcPr>
            <w:tcW w:w="1066" w:type="dxa"/>
          </w:tcPr>
          <w:p w:rsidR="009E44A4" w:rsidRDefault="009E44A4">
            <w:pPr>
              <w:rPr>
                <w:rFonts w:ascii="仿宋_GB2312" w:eastAsia="仿宋_GB2312"/>
                <w:sz w:val="32"/>
                <w:szCs w:val="32"/>
              </w:rPr>
            </w:pPr>
          </w:p>
        </w:tc>
        <w:tc>
          <w:tcPr>
            <w:tcW w:w="1390" w:type="dxa"/>
          </w:tcPr>
          <w:p w:rsidR="009E44A4" w:rsidRDefault="009E44A4">
            <w:pPr>
              <w:rPr>
                <w:rFonts w:ascii="仿宋_GB2312" w:eastAsia="仿宋_GB2312"/>
                <w:sz w:val="32"/>
                <w:szCs w:val="32"/>
              </w:rPr>
            </w:pPr>
          </w:p>
        </w:tc>
        <w:tc>
          <w:tcPr>
            <w:tcW w:w="2472" w:type="dxa"/>
            <w:gridSpan w:val="2"/>
          </w:tcPr>
          <w:p w:rsidR="009E44A4" w:rsidRDefault="009E44A4">
            <w:pPr>
              <w:rPr>
                <w:rFonts w:ascii="仿宋_GB2312" w:eastAsia="仿宋_GB2312"/>
                <w:sz w:val="32"/>
                <w:szCs w:val="32"/>
              </w:rPr>
            </w:pPr>
          </w:p>
        </w:tc>
        <w:tc>
          <w:tcPr>
            <w:tcW w:w="1628" w:type="dxa"/>
            <w:gridSpan w:val="2"/>
          </w:tcPr>
          <w:p w:rsidR="009E44A4" w:rsidRDefault="009E44A4">
            <w:pPr>
              <w:rPr>
                <w:rFonts w:ascii="仿宋_GB2312" w:eastAsia="仿宋_GB2312"/>
                <w:sz w:val="32"/>
                <w:szCs w:val="32"/>
              </w:rPr>
            </w:pPr>
          </w:p>
        </w:tc>
        <w:tc>
          <w:tcPr>
            <w:tcW w:w="2152" w:type="dxa"/>
          </w:tcPr>
          <w:p w:rsidR="009E44A4" w:rsidRDefault="009E44A4">
            <w:pPr>
              <w:rPr>
                <w:rFonts w:ascii="仿宋_GB2312" w:eastAsia="仿宋_GB2312"/>
                <w:sz w:val="32"/>
                <w:szCs w:val="32"/>
              </w:rPr>
            </w:pPr>
          </w:p>
        </w:tc>
      </w:tr>
      <w:tr w:rsidR="009E44A4">
        <w:trPr>
          <w:trHeight w:val="567"/>
          <w:jc w:val="center"/>
        </w:trPr>
        <w:tc>
          <w:tcPr>
            <w:tcW w:w="1066" w:type="dxa"/>
          </w:tcPr>
          <w:p w:rsidR="009E44A4" w:rsidRDefault="009E44A4">
            <w:pPr>
              <w:rPr>
                <w:rFonts w:ascii="仿宋_GB2312" w:eastAsia="仿宋_GB2312"/>
                <w:sz w:val="32"/>
                <w:szCs w:val="32"/>
              </w:rPr>
            </w:pPr>
          </w:p>
        </w:tc>
        <w:tc>
          <w:tcPr>
            <w:tcW w:w="1390" w:type="dxa"/>
          </w:tcPr>
          <w:p w:rsidR="009E44A4" w:rsidRDefault="009E44A4">
            <w:pPr>
              <w:rPr>
                <w:rFonts w:ascii="仿宋_GB2312" w:eastAsia="仿宋_GB2312"/>
                <w:sz w:val="32"/>
                <w:szCs w:val="32"/>
              </w:rPr>
            </w:pPr>
          </w:p>
        </w:tc>
        <w:tc>
          <w:tcPr>
            <w:tcW w:w="2472" w:type="dxa"/>
            <w:gridSpan w:val="2"/>
          </w:tcPr>
          <w:p w:rsidR="009E44A4" w:rsidRDefault="009E44A4">
            <w:pPr>
              <w:rPr>
                <w:rFonts w:ascii="仿宋_GB2312" w:eastAsia="仿宋_GB2312"/>
                <w:sz w:val="32"/>
                <w:szCs w:val="32"/>
              </w:rPr>
            </w:pPr>
          </w:p>
        </w:tc>
        <w:tc>
          <w:tcPr>
            <w:tcW w:w="1628" w:type="dxa"/>
            <w:gridSpan w:val="2"/>
          </w:tcPr>
          <w:p w:rsidR="009E44A4" w:rsidRDefault="009E44A4">
            <w:pPr>
              <w:rPr>
                <w:rFonts w:ascii="仿宋_GB2312" w:eastAsia="仿宋_GB2312"/>
                <w:sz w:val="32"/>
                <w:szCs w:val="32"/>
              </w:rPr>
            </w:pPr>
          </w:p>
        </w:tc>
        <w:tc>
          <w:tcPr>
            <w:tcW w:w="2152" w:type="dxa"/>
          </w:tcPr>
          <w:p w:rsidR="009E44A4" w:rsidRDefault="009E44A4">
            <w:pPr>
              <w:rPr>
                <w:rFonts w:ascii="仿宋_GB2312" w:eastAsia="仿宋_GB2312"/>
                <w:sz w:val="32"/>
                <w:szCs w:val="32"/>
              </w:rPr>
            </w:pPr>
          </w:p>
        </w:tc>
      </w:tr>
      <w:tr w:rsidR="009E44A4">
        <w:trPr>
          <w:trHeight w:val="567"/>
          <w:jc w:val="center"/>
        </w:trPr>
        <w:tc>
          <w:tcPr>
            <w:tcW w:w="1066" w:type="dxa"/>
          </w:tcPr>
          <w:p w:rsidR="009E44A4" w:rsidRDefault="009E44A4">
            <w:pPr>
              <w:rPr>
                <w:rFonts w:ascii="仿宋_GB2312" w:eastAsia="仿宋_GB2312"/>
                <w:sz w:val="32"/>
                <w:szCs w:val="32"/>
              </w:rPr>
            </w:pPr>
          </w:p>
        </w:tc>
        <w:tc>
          <w:tcPr>
            <w:tcW w:w="1390" w:type="dxa"/>
          </w:tcPr>
          <w:p w:rsidR="009E44A4" w:rsidRDefault="009E44A4">
            <w:pPr>
              <w:rPr>
                <w:rFonts w:ascii="仿宋_GB2312" w:eastAsia="仿宋_GB2312"/>
                <w:sz w:val="32"/>
                <w:szCs w:val="32"/>
              </w:rPr>
            </w:pPr>
          </w:p>
        </w:tc>
        <w:tc>
          <w:tcPr>
            <w:tcW w:w="2472" w:type="dxa"/>
            <w:gridSpan w:val="2"/>
          </w:tcPr>
          <w:p w:rsidR="009E44A4" w:rsidRDefault="009E44A4">
            <w:pPr>
              <w:rPr>
                <w:rFonts w:ascii="仿宋_GB2312" w:eastAsia="仿宋_GB2312"/>
                <w:sz w:val="32"/>
                <w:szCs w:val="32"/>
              </w:rPr>
            </w:pPr>
          </w:p>
        </w:tc>
        <w:tc>
          <w:tcPr>
            <w:tcW w:w="1628" w:type="dxa"/>
            <w:gridSpan w:val="2"/>
          </w:tcPr>
          <w:p w:rsidR="009E44A4" w:rsidRDefault="009E44A4">
            <w:pPr>
              <w:rPr>
                <w:rFonts w:ascii="仿宋_GB2312" w:eastAsia="仿宋_GB2312"/>
                <w:sz w:val="32"/>
                <w:szCs w:val="32"/>
              </w:rPr>
            </w:pPr>
          </w:p>
        </w:tc>
        <w:tc>
          <w:tcPr>
            <w:tcW w:w="2152" w:type="dxa"/>
          </w:tcPr>
          <w:p w:rsidR="009E44A4" w:rsidRDefault="009E44A4">
            <w:pPr>
              <w:rPr>
                <w:rFonts w:ascii="仿宋_GB2312" w:eastAsia="仿宋_GB2312"/>
                <w:sz w:val="32"/>
                <w:szCs w:val="32"/>
              </w:rPr>
            </w:pPr>
          </w:p>
        </w:tc>
      </w:tr>
      <w:tr w:rsidR="009E44A4">
        <w:trPr>
          <w:trHeight w:val="567"/>
          <w:jc w:val="center"/>
        </w:trPr>
        <w:tc>
          <w:tcPr>
            <w:tcW w:w="1066" w:type="dxa"/>
          </w:tcPr>
          <w:p w:rsidR="009E44A4" w:rsidRDefault="009E44A4">
            <w:pPr>
              <w:rPr>
                <w:rFonts w:ascii="仿宋_GB2312" w:eastAsia="仿宋_GB2312"/>
                <w:sz w:val="32"/>
                <w:szCs w:val="32"/>
              </w:rPr>
            </w:pPr>
          </w:p>
        </w:tc>
        <w:tc>
          <w:tcPr>
            <w:tcW w:w="1390" w:type="dxa"/>
          </w:tcPr>
          <w:p w:rsidR="009E44A4" w:rsidRDefault="009E44A4">
            <w:pPr>
              <w:rPr>
                <w:rFonts w:ascii="仿宋_GB2312" w:eastAsia="仿宋_GB2312"/>
                <w:sz w:val="32"/>
                <w:szCs w:val="32"/>
              </w:rPr>
            </w:pPr>
          </w:p>
        </w:tc>
        <w:tc>
          <w:tcPr>
            <w:tcW w:w="2472" w:type="dxa"/>
            <w:gridSpan w:val="2"/>
          </w:tcPr>
          <w:p w:rsidR="009E44A4" w:rsidRDefault="009E44A4">
            <w:pPr>
              <w:rPr>
                <w:rFonts w:ascii="仿宋_GB2312" w:eastAsia="仿宋_GB2312"/>
                <w:sz w:val="32"/>
                <w:szCs w:val="32"/>
              </w:rPr>
            </w:pPr>
          </w:p>
        </w:tc>
        <w:tc>
          <w:tcPr>
            <w:tcW w:w="1628" w:type="dxa"/>
            <w:gridSpan w:val="2"/>
          </w:tcPr>
          <w:p w:rsidR="009E44A4" w:rsidRDefault="009E44A4">
            <w:pPr>
              <w:rPr>
                <w:rFonts w:ascii="仿宋_GB2312" w:eastAsia="仿宋_GB2312"/>
                <w:sz w:val="32"/>
                <w:szCs w:val="32"/>
              </w:rPr>
            </w:pPr>
          </w:p>
        </w:tc>
        <w:tc>
          <w:tcPr>
            <w:tcW w:w="2152" w:type="dxa"/>
          </w:tcPr>
          <w:p w:rsidR="009E44A4" w:rsidRDefault="009E44A4">
            <w:pPr>
              <w:rPr>
                <w:rFonts w:ascii="仿宋_GB2312" w:eastAsia="仿宋_GB2312"/>
                <w:sz w:val="32"/>
                <w:szCs w:val="32"/>
              </w:rPr>
            </w:pPr>
          </w:p>
        </w:tc>
      </w:tr>
      <w:tr w:rsidR="009E44A4">
        <w:trPr>
          <w:trHeight w:val="567"/>
          <w:jc w:val="center"/>
        </w:trPr>
        <w:tc>
          <w:tcPr>
            <w:tcW w:w="1066" w:type="dxa"/>
          </w:tcPr>
          <w:p w:rsidR="009E44A4" w:rsidRDefault="009E44A4">
            <w:pPr>
              <w:rPr>
                <w:rFonts w:ascii="仿宋_GB2312" w:eastAsia="仿宋_GB2312"/>
                <w:sz w:val="32"/>
                <w:szCs w:val="32"/>
              </w:rPr>
            </w:pPr>
          </w:p>
        </w:tc>
        <w:tc>
          <w:tcPr>
            <w:tcW w:w="1390" w:type="dxa"/>
          </w:tcPr>
          <w:p w:rsidR="009E44A4" w:rsidRDefault="009E44A4">
            <w:pPr>
              <w:rPr>
                <w:rFonts w:ascii="仿宋_GB2312" w:eastAsia="仿宋_GB2312"/>
                <w:sz w:val="32"/>
                <w:szCs w:val="32"/>
              </w:rPr>
            </w:pPr>
          </w:p>
        </w:tc>
        <w:tc>
          <w:tcPr>
            <w:tcW w:w="2472" w:type="dxa"/>
            <w:gridSpan w:val="2"/>
          </w:tcPr>
          <w:p w:rsidR="009E44A4" w:rsidRDefault="009E44A4">
            <w:pPr>
              <w:rPr>
                <w:rFonts w:ascii="仿宋_GB2312" w:eastAsia="仿宋_GB2312"/>
                <w:sz w:val="32"/>
                <w:szCs w:val="32"/>
              </w:rPr>
            </w:pPr>
          </w:p>
        </w:tc>
        <w:tc>
          <w:tcPr>
            <w:tcW w:w="1628" w:type="dxa"/>
            <w:gridSpan w:val="2"/>
          </w:tcPr>
          <w:p w:rsidR="009E44A4" w:rsidRDefault="009E44A4">
            <w:pPr>
              <w:rPr>
                <w:rFonts w:ascii="仿宋_GB2312" w:eastAsia="仿宋_GB2312"/>
                <w:sz w:val="32"/>
                <w:szCs w:val="32"/>
              </w:rPr>
            </w:pPr>
          </w:p>
        </w:tc>
        <w:tc>
          <w:tcPr>
            <w:tcW w:w="2152" w:type="dxa"/>
          </w:tcPr>
          <w:p w:rsidR="009E44A4" w:rsidRDefault="009E44A4">
            <w:pPr>
              <w:rPr>
                <w:rFonts w:ascii="仿宋_GB2312" w:eastAsia="仿宋_GB2312"/>
                <w:sz w:val="32"/>
                <w:szCs w:val="32"/>
              </w:rPr>
            </w:pPr>
          </w:p>
        </w:tc>
      </w:tr>
      <w:tr w:rsidR="009E44A4">
        <w:trPr>
          <w:trHeight w:val="567"/>
          <w:jc w:val="center"/>
        </w:trPr>
        <w:tc>
          <w:tcPr>
            <w:tcW w:w="1066" w:type="dxa"/>
          </w:tcPr>
          <w:p w:rsidR="009E44A4" w:rsidRDefault="009E44A4">
            <w:pPr>
              <w:rPr>
                <w:rFonts w:ascii="仿宋_GB2312" w:eastAsia="仿宋_GB2312"/>
                <w:sz w:val="32"/>
                <w:szCs w:val="32"/>
              </w:rPr>
            </w:pPr>
          </w:p>
        </w:tc>
        <w:tc>
          <w:tcPr>
            <w:tcW w:w="1390" w:type="dxa"/>
          </w:tcPr>
          <w:p w:rsidR="009E44A4" w:rsidRDefault="009E44A4">
            <w:pPr>
              <w:rPr>
                <w:rFonts w:ascii="仿宋_GB2312" w:eastAsia="仿宋_GB2312"/>
                <w:sz w:val="32"/>
                <w:szCs w:val="32"/>
              </w:rPr>
            </w:pPr>
          </w:p>
        </w:tc>
        <w:tc>
          <w:tcPr>
            <w:tcW w:w="2472" w:type="dxa"/>
            <w:gridSpan w:val="2"/>
          </w:tcPr>
          <w:p w:rsidR="009E44A4" w:rsidRDefault="009E44A4">
            <w:pPr>
              <w:rPr>
                <w:rFonts w:ascii="仿宋_GB2312" w:eastAsia="仿宋_GB2312"/>
                <w:sz w:val="32"/>
                <w:szCs w:val="32"/>
              </w:rPr>
            </w:pPr>
          </w:p>
        </w:tc>
        <w:tc>
          <w:tcPr>
            <w:tcW w:w="1628" w:type="dxa"/>
            <w:gridSpan w:val="2"/>
          </w:tcPr>
          <w:p w:rsidR="009E44A4" w:rsidRDefault="009E44A4">
            <w:pPr>
              <w:rPr>
                <w:rFonts w:ascii="仿宋_GB2312" w:eastAsia="仿宋_GB2312"/>
                <w:sz w:val="32"/>
                <w:szCs w:val="32"/>
              </w:rPr>
            </w:pPr>
          </w:p>
        </w:tc>
        <w:tc>
          <w:tcPr>
            <w:tcW w:w="2152" w:type="dxa"/>
          </w:tcPr>
          <w:p w:rsidR="009E44A4" w:rsidRDefault="009E44A4">
            <w:pPr>
              <w:rPr>
                <w:rFonts w:ascii="仿宋_GB2312" w:eastAsia="仿宋_GB2312"/>
                <w:sz w:val="32"/>
                <w:szCs w:val="32"/>
              </w:rPr>
            </w:pPr>
          </w:p>
        </w:tc>
      </w:tr>
      <w:tr w:rsidR="009E44A4">
        <w:trPr>
          <w:trHeight w:val="567"/>
          <w:jc w:val="center"/>
        </w:trPr>
        <w:tc>
          <w:tcPr>
            <w:tcW w:w="1066" w:type="dxa"/>
          </w:tcPr>
          <w:p w:rsidR="009E44A4" w:rsidRDefault="009E44A4">
            <w:pPr>
              <w:rPr>
                <w:rFonts w:ascii="仿宋_GB2312" w:eastAsia="仿宋_GB2312"/>
                <w:sz w:val="32"/>
                <w:szCs w:val="32"/>
              </w:rPr>
            </w:pPr>
          </w:p>
        </w:tc>
        <w:tc>
          <w:tcPr>
            <w:tcW w:w="1390" w:type="dxa"/>
          </w:tcPr>
          <w:p w:rsidR="009E44A4" w:rsidRDefault="009E44A4">
            <w:pPr>
              <w:rPr>
                <w:rFonts w:ascii="仿宋_GB2312" w:eastAsia="仿宋_GB2312"/>
                <w:sz w:val="32"/>
                <w:szCs w:val="32"/>
              </w:rPr>
            </w:pPr>
          </w:p>
        </w:tc>
        <w:tc>
          <w:tcPr>
            <w:tcW w:w="2472" w:type="dxa"/>
            <w:gridSpan w:val="2"/>
          </w:tcPr>
          <w:p w:rsidR="009E44A4" w:rsidRDefault="009E44A4">
            <w:pPr>
              <w:rPr>
                <w:rFonts w:ascii="仿宋_GB2312" w:eastAsia="仿宋_GB2312"/>
                <w:sz w:val="32"/>
                <w:szCs w:val="32"/>
              </w:rPr>
            </w:pPr>
          </w:p>
        </w:tc>
        <w:tc>
          <w:tcPr>
            <w:tcW w:w="1628" w:type="dxa"/>
            <w:gridSpan w:val="2"/>
          </w:tcPr>
          <w:p w:rsidR="009E44A4" w:rsidRDefault="009E44A4">
            <w:pPr>
              <w:rPr>
                <w:rFonts w:ascii="仿宋_GB2312" w:eastAsia="仿宋_GB2312"/>
                <w:sz w:val="32"/>
                <w:szCs w:val="32"/>
              </w:rPr>
            </w:pPr>
          </w:p>
        </w:tc>
        <w:tc>
          <w:tcPr>
            <w:tcW w:w="2152" w:type="dxa"/>
          </w:tcPr>
          <w:p w:rsidR="009E44A4" w:rsidRDefault="009E44A4">
            <w:pPr>
              <w:rPr>
                <w:rFonts w:ascii="仿宋_GB2312" w:eastAsia="仿宋_GB2312"/>
                <w:sz w:val="32"/>
                <w:szCs w:val="32"/>
              </w:rPr>
            </w:pPr>
          </w:p>
        </w:tc>
      </w:tr>
      <w:tr w:rsidR="009E44A4">
        <w:trPr>
          <w:trHeight w:val="567"/>
          <w:jc w:val="center"/>
        </w:trPr>
        <w:tc>
          <w:tcPr>
            <w:tcW w:w="1066" w:type="dxa"/>
          </w:tcPr>
          <w:p w:rsidR="009E44A4" w:rsidRDefault="009E44A4">
            <w:pPr>
              <w:rPr>
                <w:rFonts w:ascii="仿宋_GB2312" w:eastAsia="仿宋_GB2312"/>
                <w:sz w:val="32"/>
                <w:szCs w:val="32"/>
              </w:rPr>
            </w:pPr>
          </w:p>
        </w:tc>
        <w:tc>
          <w:tcPr>
            <w:tcW w:w="1390" w:type="dxa"/>
          </w:tcPr>
          <w:p w:rsidR="009E44A4" w:rsidRDefault="009E44A4">
            <w:pPr>
              <w:rPr>
                <w:rFonts w:ascii="仿宋_GB2312" w:eastAsia="仿宋_GB2312"/>
                <w:sz w:val="32"/>
                <w:szCs w:val="32"/>
              </w:rPr>
            </w:pPr>
          </w:p>
        </w:tc>
        <w:tc>
          <w:tcPr>
            <w:tcW w:w="2472" w:type="dxa"/>
            <w:gridSpan w:val="2"/>
          </w:tcPr>
          <w:p w:rsidR="009E44A4" w:rsidRDefault="009E44A4">
            <w:pPr>
              <w:rPr>
                <w:rFonts w:ascii="仿宋_GB2312" w:eastAsia="仿宋_GB2312"/>
                <w:sz w:val="32"/>
                <w:szCs w:val="32"/>
              </w:rPr>
            </w:pPr>
          </w:p>
        </w:tc>
        <w:tc>
          <w:tcPr>
            <w:tcW w:w="1628" w:type="dxa"/>
            <w:gridSpan w:val="2"/>
          </w:tcPr>
          <w:p w:rsidR="009E44A4" w:rsidRDefault="009E44A4">
            <w:pPr>
              <w:rPr>
                <w:rFonts w:ascii="仿宋_GB2312" w:eastAsia="仿宋_GB2312"/>
                <w:sz w:val="32"/>
                <w:szCs w:val="32"/>
              </w:rPr>
            </w:pPr>
          </w:p>
        </w:tc>
        <w:tc>
          <w:tcPr>
            <w:tcW w:w="2152" w:type="dxa"/>
          </w:tcPr>
          <w:p w:rsidR="009E44A4" w:rsidRDefault="009E44A4">
            <w:pPr>
              <w:rPr>
                <w:rFonts w:ascii="仿宋_GB2312" w:eastAsia="仿宋_GB2312"/>
                <w:sz w:val="32"/>
                <w:szCs w:val="32"/>
              </w:rPr>
            </w:pPr>
          </w:p>
        </w:tc>
      </w:tr>
      <w:tr w:rsidR="009E44A4">
        <w:trPr>
          <w:trHeight w:val="567"/>
          <w:jc w:val="center"/>
        </w:trPr>
        <w:tc>
          <w:tcPr>
            <w:tcW w:w="1066" w:type="dxa"/>
          </w:tcPr>
          <w:p w:rsidR="009E44A4" w:rsidRDefault="009E44A4">
            <w:pPr>
              <w:rPr>
                <w:rFonts w:ascii="仿宋_GB2312" w:eastAsia="仿宋_GB2312"/>
                <w:sz w:val="32"/>
                <w:szCs w:val="32"/>
              </w:rPr>
            </w:pPr>
          </w:p>
        </w:tc>
        <w:tc>
          <w:tcPr>
            <w:tcW w:w="1390" w:type="dxa"/>
          </w:tcPr>
          <w:p w:rsidR="009E44A4" w:rsidRDefault="009E44A4">
            <w:pPr>
              <w:rPr>
                <w:rFonts w:ascii="仿宋_GB2312" w:eastAsia="仿宋_GB2312"/>
                <w:sz w:val="32"/>
                <w:szCs w:val="32"/>
              </w:rPr>
            </w:pPr>
          </w:p>
        </w:tc>
        <w:tc>
          <w:tcPr>
            <w:tcW w:w="2472" w:type="dxa"/>
            <w:gridSpan w:val="2"/>
          </w:tcPr>
          <w:p w:rsidR="009E44A4" w:rsidRDefault="009E44A4">
            <w:pPr>
              <w:rPr>
                <w:rFonts w:ascii="仿宋_GB2312" w:eastAsia="仿宋_GB2312"/>
                <w:sz w:val="32"/>
                <w:szCs w:val="32"/>
              </w:rPr>
            </w:pPr>
          </w:p>
        </w:tc>
        <w:tc>
          <w:tcPr>
            <w:tcW w:w="1628" w:type="dxa"/>
            <w:gridSpan w:val="2"/>
          </w:tcPr>
          <w:p w:rsidR="009E44A4" w:rsidRDefault="009E44A4">
            <w:pPr>
              <w:rPr>
                <w:rFonts w:ascii="仿宋_GB2312" w:eastAsia="仿宋_GB2312"/>
                <w:sz w:val="32"/>
                <w:szCs w:val="32"/>
              </w:rPr>
            </w:pPr>
          </w:p>
        </w:tc>
        <w:tc>
          <w:tcPr>
            <w:tcW w:w="2152" w:type="dxa"/>
          </w:tcPr>
          <w:p w:rsidR="009E44A4" w:rsidRDefault="009E44A4">
            <w:pPr>
              <w:rPr>
                <w:rFonts w:ascii="仿宋_GB2312" w:eastAsia="仿宋_GB2312"/>
                <w:sz w:val="32"/>
                <w:szCs w:val="32"/>
              </w:rPr>
            </w:pPr>
          </w:p>
        </w:tc>
      </w:tr>
      <w:tr w:rsidR="009E44A4">
        <w:trPr>
          <w:trHeight w:val="567"/>
          <w:jc w:val="center"/>
        </w:trPr>
        <w:tc>
          <w:tcPr>
            <w:tcW w:w="1066" w:type="dxa"/>
          </w:tcPr>
          <w:p w:rsidR="009E44A4" w:rsidRDefault="009E44A4">
            <w:pPr>
              <w:rPr>
                <w:rFonts w:ascii="仿宋_GB2312" w:eastAsia="仿宋_GB2312"/>
                <w:sz w:val="32"/>
                <w:szCs w:val="32"/>
              </w:rPr>
            </w:pPr>
          </w:p>
        </w:tc>
        <w:tc>
          <w:tcPr>
            <w:tcW w:w="1390" w:type="dxa"/>
          </w:tcPr>
          <w:p w:rsidR="009E44A4" w:rsidRDefault="009E44A4">
            <w:pPr>
              <w:rPr>
                <w:rFonts w:ascii="仿宋_GB2312" w:eastAsia="仿宋_GB2312"/>
                <w:sz w:val="32"/>
                <w:szCs w:val="32"/>
              </w:rPr>
            </w:pPr>
          </w:p>
        </w:tc>
        <w:tc>
          <w:tcPr>
            <w:tcW w:w="2472" w:type="dxa"/>
            <w:gridSpan w:val="2"/>
          </w:tcPr>
          <w:p w:rsidR="009E44A4" w:rsidRDefault="009E44A4">
            <w:pPr>
              <w:rPr>
                <w:rFonts w:ascii="仿宋_GB2312" w:eastAsia="仿宋_GB2312"/>
                <w:sz w:val="32"/>
                <w:szCs w:val="32"/>
              </w:rPr>
            </w:pPr>
          </w:p>
        </w:tc>
        <w:tc>
          <w:tcPr>
            <w:tcW w:w="1628" w:type="dxa"/>
            <w:gridSpan w:val="2"/>
          </w:tcPr>
          <w:p w:rsidR="009E44A4" w:rsidRDefault="009E44A4">
            <w:pPr>
              <w:rPr>
                <w:rFonts w:ascii="仿宋_GB2312" w:eastAsia="仿宋_GB2312"/>
                <w:sz w:val="32"/>
                <w:szCs w:val="32"/>
              </w:rPr>
            </w:pPr>
          </w:p>
        </w:tc>
        <w:tc>
          <w:tcPr>
            <w:tcW w:w="2152" w:type="dxa"/>
          </w:tcPr>
          <w:p w:rsidR="009E44A4" w:rsidRDefault="009E44A4">
            <w:pPr>
              <w:rPr>
                <w:rFonts w:ascii="仿宋_GB2312" w:eastAsia="仿宋_GB2312"/>
                <w:sz w:val="32"/>
                <w:szCs w:val="32"/>
              </w:rPr>
            </w:pPr>
          </w:p>
        </w:tc>
      </w:tr>
      <w:tr w:rsidR="009E44A4">
        <w:trPr>
          <w:trHeight w:val="567"/>
          <w:jc w:val="center"/>
        </w:trPr>
        <w:tc>
          <w:tcPr>
            <w:tcW w:w="1066" w:type="dxa"/>
          </w:tcPr>
          <w:p w:rsidR="009E44A4" w:rsidRDefault="009E44A4">
            <w:pPr>
              <w:rPr>
                <w:rFonts w:ascii="仿宋_GB2312" w:eastAsia="仿宋_GB2312"/>
                <w:sz w:val="32"/>
                <w:szCs w:val="32"/>
              </w:rPr>
            </w:pPr>
          </w:p>
        </w:tc>
        <w:tc>
          <w:tcPr>
            <w:tcW w:w="1390" w:type="dxa"/>
          </w:tcPr>
          <w:p w:rsidR="009E44A4" w:rsidRDefault="009E44A4">
            <w:pPr>
              <w:rPr>
                <w:rFonts w:ascii="仿宋_GB2312" w:eastAsia="仿宋_GB2312"/>
                <w:sz w:val="32"/>
                <w:szCs w:val="32"/>
              </w:rPr>
            </w:pPr>
          </w:p>
        </w:tc>
        <w:tc>
          <w:tcPr>
            <w:tcW w:w="2472" w:type="dxa"/>
            <w:gridSpan w:val="2"/>
          </w:tcPr>
          <w:p w:rsidR="009E44A4" w:rsidRDefault="009E44A4">
            <w:pPr>
              <w:rPr>
                <w:rFonts w:ascii="仿宋_GB2312" w:eastAsia="仿宋_GB2312"/>
                <w:sz w:val="32"/>
                <w:szCs w:val="32"/>
              </w:rPr>
            </w:pPr>
          </w:p>
        </w:tc>
        <w:tc>
          <w:tcPr>
            <w:tcW w:w="1628" w:type="dxa"/>
            <w:gridSpan w:val="2"/>
          </w:tcPr>
          <w:p w:rsidR="009E44A4" w:rsidRDefault="009E44A4">
            <w:pPr>
              <w:rPr>
                <w:rFonts w:ascii="仿宋_GB2312" w:eastAsia="仿宋_GB2312"/>
                <w:sz w:val="32"/>
                <w:szCs w:val="32"/>
              </w:rPr>
            </w:pPr>
          </w:p>
        </w:tc>
        <w:tc>
          <w:tcPr>
            <w:tcW w:w="2152" w:type="dxa"/>
          </w:tcPr>
          <w:p w:rsidR="009E44A4" w:rsidRDefault="009E44A4">
            <w:pPr>
              <w:rPr>
                <w:rFonts w:ascii="仿宋_GB2312" w:eastAsia="仿宋_GB2312"/>
                <w:sz w:val="32"/>
                <w:szCs w:val="32"/>
              </w:rPr>
            </w:pPr>
          </w:p>
        </w:tc>
      </w:tr>
      <w:tr w:rsidR="009E44A4">
        <w:trPr>
          <w:trHeight w:val="567"/>
          <w:jc w:val="center"/>
        </w:trPr>
        <w:tc>
          <w:tcPr>
            <w:tcW w:w="1066" w:type="dxa"/>
          </w:tcPr>
          <w:p w:rsidR="009E44A4" w:rsidRDefault="009E44A4">
            <w:pPr>
              <w:rPr>
                <w:rFonts w:ascii="仿宋_GB2312" w:eastAsia="仿宋_GB2312"/>
                <w:sz w:val="32"/>
                <w:szCs w:val="32"/>
              </w:rPr>
            </w:pPr>
          </w:p>
        </w:tc>
        <w:tc>
          <w:tcPr>
            <w:tcW w:w="1390" w:type="dxa"/>
          </w:tcPr>
          <w:p w:rsidR="009E44A4" w:rsidRDefault="009E44A4">
            <w:pPr>
              <w:rPr>
                <w:rFonts w:ascii="仿宋_GB2312" w:eastAsia="仿宋_GB2312"/>
                <w:sz w:val="32"/>
                <w:szCs w:val="32"/>
              </w:rPr>
            </w:pPr>
          </w:p>
        </w:tc>
        <w:tc>
          <w:tcPr>
            <w:tcW w:w="2472" w:type="dxa"/>
            <w:gridSpan w:val="2"/>
          </w:tcPr>
          <w:p w:rsidR="009E44A4" w:rsidRDefault="009E44A4">
            <w:pPr>
              <w:rPr>
                <w:rFonts w:ascii="仿宋_GB2312" w:eastAsia="仿宋_GB2312"/>
                <w:sz w:val="32"/>
                <w:szCs w:val="32"/>
              </w:rPr>
            </w:pPr>
          </w:p>
        </w:tc>
        <w:tc>
          <w:tcPr>
            <w:tcW w:w="1628" w:type="dxa"/>
            <w:gridSpan w:val="2"/>
          </w:tcPr>
          <w:p w:rsidR="009E44A4" w:rsidRDefault="009E44A4">
            <w:pPr>
              <w:rPr>
                <w:rFonts w:ascii="仿宋_GB2312" w:eastAsia="仿宋_GB2312"/>
                <w:sz w:val="32"/>
                <w:szCs w:val="32"/>
              </w:rPr>
            </w:pPr>
          </w:p>
        </w:tc>
        <w:tc>
          <w:tcPr>
            <w:tcW w:w="2152" w:type="dxa"/>
          </w:tcPr>
          <w:p w:rsidR="009E44A4" w:rsidRDefault="009E44A4">
            <w:pPr>
              <w:rPr>
                <w:rFonts w:ascii="仿宋_GB2312" w:eastAsia="仿宋_GB2312"/>
                <w:sz w:val="32"/>
                <w:szCs w:val="32"/>
              </w:rPr>
            </w:pPr>
          </w:p>
        </w:tc>
      </w:tr>
      <w:tr w:rsidR="009E44A4">
        <w:trPr>
          <w:trHeight w:val="567"/>
          <w:jc w:val="center"/>
        </w:trPr>
        <w:tc>
          <w:tcPr>
            <w:tcW w:w="1066" w:type="dxa"/>
          </w:tcPr>
          <w:p w:rsidR="009E44A4" w:rsidRDefault="009E44A4">
            <w:pPr>
              <w:rPr>
                <w:rFonts w:ascii="仿宋_GB2312" w:eastAsia="仿宋_GB2312"/>
                <w:sz w:val="32"/>
                <w:szCs w:val="32"/>
              </w:rPr>
            </w:pPr>
          </w:p>
        </w:tc>
        <w:tc>
          <w:tcPr>
            <w:tcW w:w="1390" w:type="dxa"/>
          </w:tcPr>
          <w:p w:rsidR="009E44A4" w:rsidRDefault="009E44A4">
            <w:pPr>
              <w:rPr>
                <w:rFonts w:ascii="仿宋_GB2312" w:eastAsia="仿宋_GB2312"/>
                <w:sz w:val="32"/>
                <w:szCs w:val="32"/>
              </w:rPr>
            </w:pPr>
          </w:p>
        </w:tc>
        <w:tc>
          <w:tcPr>
            <w:tcW w:w="2472" w:type="dxa"/>
            <w:gridSpan w:val="2"/>
          </w:tcPr>
          <w:p w:rsidR="009E44A4" w:rsidRDefault="009E44A4">
            <w:pPr>
              <w:rPr>
                <w:rFonts w:ascii="仿宋_GB2312" w:eastAsia="仿宋_GB2312"/>
                <w:sz w:val="32"/>
                <w:szCs w:val="32"/>
              </w:rPr>
            </w:pPr>
          </w:p>
        </w:tc>
        <w:tc>
          <w:tcPr>
            <w:tcW w:w="1628" w:type="dxa"/>
            <w:gridSpan w:val="2"/>
          </w:tcPr>
          <w:p w:rsidR="009E44A4" w:rsidRDefault="009E44A4">
            <w:pPr>
              <w:rPr>
                <w:rFonts w:ascii="仿宋_GB2312" w:eastAsia="仿宋_GB2312"/>
                <w:sz w:val="32"/>
                <w:szCs w:val="32"/>
              </w:rPr>
            </w:pPr>
          </w:p>
        </w:tc>
        <w:tc>
          <w:tcPr>
            <w:tcW w:w="2152" w:type="dxa"/>
          </w:tcPr>
          <w:p w:rsidR="009E44A4" w:rsidRDefault="009E44A4">
            <w:pPr>
              <w:rPr>
                <w:rFonts w:ascii="仿宋_GB2312" w:eastAsia="仿宋_GB2312"/>
                <w:sz w:val="32"/>
                <w:szCs w:val="32"/>
              </w:rPr>
            </w:pPr>
          </w:p>
        </w:tc>
      </w:tr>
      <w:tr w:rsidR="009E44A4">
        <w:trPr>
          <w:trHeight w:val="567"/>
          <w:jc w:val="center"/>
        </w:trPr>
        <w:tc>
          <w:tcPr>
            <w:tcW w:w="4928" w:type="dxa"/>
            <w:gridSpan w:val="4"/>
          </w:tcPr>
          <w:p w:rsidR="009E44A4" w:rsidRDefault="009816D3">
            <w:pPr>
              <w:jc w:val="center"/>
              <w:rPr>
                <w:rFonts w:ascii="仿宋" w:eastAsia="仿宋" w:hAnsi="仿宋"/>
                <w:sz w:val="32"/>
                <w:szCs w:val="32"/>
              </w:rPr>
            </w:pPr>
            <w:r>
              <w:rPr>
                <w:rFonts w:ascii="仿宋" w:eastAsia="仿宋" w:hAnsi="仿宋"/>
                <w:sz w:val="28"/>
                <w:szCs w:val="28"/>
              </w:rPr>
              <w:t>合计</w:t>
            </w:r>
          </w:p>
        </w:tc>
        <w:tc>
          <w:tcPr>
            <w:tcW w:w="1628" w:type="dxa"/>
            <w:gridSpan w:val="2"/>
          </w:tcPr>
          <w:p w:rsidR="009E44A4" w:rsidRDefault="009E44A4">
            <w:pPr>
              <w:rPr>
                <w:rFonts w:ascii="仿宋_GB2312" w:eastAsia="仿宋_GB2312"/>
                <w:sz w:val="32"/>
                <w:szCs w:val="32"/>
              </w:rPr>
            </w:pPr>
          </w:p>
        </w:tc>
        <w:tc>
          <w:tcPr>
            <w:tcW w:w="2152" w:type="dxa"/>
          </w:tcPr>
          <w:p w:rsidR="009E44A4" w:rsidRDefault="009E44A4">
            <w:pPr>
              <w:rPr>
                <w:rFonts w:ascii="仿宋_GB2312" w:eastAsia="仿宋_GB2312"/>
                <w:sz w:val="32"/>
                <w:szCs w:val="32"/>
              </w:rPr>
            </w:pPr>
          </w:p>
        </w:tc>
      </w:tr>
      <w:tr w:rsidR="009E44A4">
        <w:trPr>
          <w:trHeight w:val="1892"/>
          <w:jc w:val="center"/>
        </w:trPr>
        <w:tc>
          <w:tcPr>
            <w:tcW w:w="2902" w:type="dxa"/>
            <w:gridSpan w:val="3"/>
          </w:tcPr>
          <w:p w:rsidR="009E44A4" w:rsidRDefault="009816D3">
            <w:pPr>
              <w:rPr>
                <w:rFonts w:ascii="宋体" w:hAnsi="宋体"/>
                <w:szCs w:val="21"/>
              </w:rPr>
            </w:pPr>
            <w:r>
              <w:rPr>
                <w:rFonts w:ascii="宋体" w:hAnsi="宋体"/>
                <w:szCs w:val="21"/>
              </w:rPr>
              <w:t>基建与资产管理处经办人</w:t>
            </w:r>
            <w:r>
              <w:rPr>
                <w:rFonts w:ascii="宋体" w:hAnsi="宋体" w:hint="eastAsia"/>
                <w:szCs w:val="21"/>
              </w:rPr>
              <w:t>：</w:t>
            </w:r>
          </w:p>
          <w:p w:rsidR="009E44A4" w:rsidRDefault="009E44A4">
            <w:pPr>
              <w:rPr>
                <w:rFonts w:ascii="宋体" w:hAnsi="宋体"/>
                <w:szCs w:val="21"/>
              </w:rPr>
            </w:pPr>
          </w:p>
          <w:p w:rsidR="009E44A4" w:rsidRDefault="009E44A4">
            <w:pPr>
              <w:rPr>
                <w:rFonts w:ascii="宋体" w:hAnsi="宋体"/>
                <w:szCs w:val="21"/>
              </w:rPr>
            </w:pPr>
          </w:p>
          <w:p w:rsidR="009E44A4" w:rsidRDefault="009E44A4">
            <w:pPr>
              <w:rPr>
                <w:rFonts w:ascii="宋体" w:hAnsi="宋体"/>
                <w:szCs w:val="21"/>
              </w:rPr>
            </w:pPr>
          </w:p>
          <w:p w:rsidR="009E44A4" w:rsidRDefault="009E44A4">
            <w:pPr>
              <w:rPr>
                <w:rFonts w:ascii="宋体" w:hAnsi="宋体"/>
                <w:szCs w:val="21"/>
              </w:rPr>
            </w:pPr>
          </w:p>
          <w:p w:rsidR="009E44A4" w:rsidRDefault="009816D3">
            <w:pPr>
              <w:ind w:firstLineChars="600" w:firstLine="1260"/>
              <w:rPr>
                <w:rFonts w:ascii="宋体" w:hAnsi="宋体"/>
                <w:szCs w:val="21"/>
              </w:rPr>
            </w:pPr>
            <w:r>
              <w:rPr>
                <w:rFonts w:ascii="宋体" w:hAnsi="宋体" w:hint="eastAsia"/>
                <w:szCs w:val="21"/>
              </w:rPr>
              <w:t>年   月   日</w:t>
            </w:r>
          </w:p>
        </w:tc>
        <w:tc>
          <w:tcPr>
            <w:tcW w:w="2903" w:type="dxa"/>
            <w:gridSpan w:val="2"/>
          </w:tcPr>
          <w:p w:rsidR="009E44A4" w:rsidRDefault="009816D3">
            <w:pPr>
              <w:rPr>
                <w:rFonts w:ascii="宋体" w:hAnsi="宋体"/>
                <w:szCs w:val="21"/>
              </w:rPr>
            </w:pPr>
            <w:r>
              <w:rPr>
                <w:rFonts w:ascii="宋体" w:hAnsi="宋体"/>
                <w:szCs w:val="21"/>
              </w:rPr>
              <w:t>基建与资产管理处处长</w:t>
            </w:r>
            <w:r>
              <w:rPr>
                <w:rFonts w:ascii="宋体" w:hAnsi="宋体" w:hint="eastAsia"/>
                <w:szCs w:val="21"/>
              </w:rPr>
              <w:t>：</w:t>
            </w:r>
          </w:p>
          <w:p w:rsidR="009E44A4" w:rsidRDefault="009E44A4">
            <w:pPr>
              <w:rPr>
                <w:rFonts w:ascii="宋体" w:hAnsi="宋体"/>
                <w:szCs w:val="21"/>
              </w:rPr>
            </w:pPr>
          </w:p>
          <w:p w:rsidR="009E44A4" w:rsidRDefault="009E44A4">
            <w:pPr>
              <w:rPr>
                <w:rFonts w:ascii="宋体" w:hAnsi="宋体"/>
                <w:szCs w:val="21"/>
              </w:rPr>
            </w:pPr>
          </w:p>
          <w:p w:rsidR="009E44A4" w:rsidRDefault="009E44A4">
            <w:pPr>
              <w:rPr>
                <w:rFonts w:ascii="宋体" w:hAnsi="宋体"/>
                <w:szCs w:val="21"/>
              </w:rPr>
            </w:pPr>
          </w:p>
          <w:p w:rsidR="009E44A4" w:rsidRDefault="009E44A4">
            <w:pPr>
              <w:rPr>
                <w:rFonts w:ascii="宋体" w:hAnsi="宋体"/>
                <w:szCs w:val="21"/>
              </w:rPr>
            </w:pPr>
          </w:p>
          <w:p w:rsidR="009E44A4" w:rsidRDefault="009816D3">
            <w:pPr>
              <w:ind w:firstLineChars="600" w:firstLine="1260"/>
              <w:rPr>
                <w:rFonts w:ascii="宋体" w:hAnsi="宋体"/>
                <w:szCs w:val="21"/>
              </w:rPr>
            </w:pPr>
            <w:r>
              <w:rPr>
                <w:rFonts w:ascii="宋体" w:hAnsi="宋体" w:hint="eastAsia"/>
                <w:szCs w:val="21"/>
              </w:rPr>
              <w:t>年   月   日</w:t>
            </w:r>
          </w:p>
        </w:tc>
        <w:tc>
          <w:tcPr>
            <w:tcW w:w="2903" w:type="dxa"/>
            <w:gridSpan w:val="2"/>
          </w:tcPr>
          <w:p w:rsidR="009E44A4" w:rsidRDefault="009816D3">
            <w:pPr>
              <w:rPr>
                <w:rFonts w:ascii="宋体" w:hAnsi="宋体"/>
                <w:szCs w:val="21"/>
              </w:rPr>
            </w:pPr>
            <w:r>
              <w:rPr>
                <w:rFonts w:ascii="宋体" w:hAnsi="宋体"/>
                <w:szCs w:val="21"/>
              </w:rPr>
              <w:t>共享工作组组长</w:t>
            </w:r>
            <w:r>
              <w:rPr>
                <w:rFonts w:ascii="宋体" w:hAnsi="宋体" w:hint="eastAsia"/>
                <w:szCs w:val="21"/>
              </w:rPr>
              <w:t>：</w:t>
            </w:r>
          </w:p>
          <w:p w:rsidR="009E44A4" w:rsidRDefault="009E44A4">
            <w:pPr>
              <w:rPr>
                <w:rFonts w:ascii="宋体" w:hAnsi="宋体"/>
                <w:szCs w:val="21"/>
              </w:rPr>
            </w:pPr>
          </w:p>
          <w:p w:rsidR="009E44A4" w:rsidRDefault="009E44A4">
            <w:pPr>
              <w:rPr>
                <w:rFonts w:ascii="宋体" w:hAnsi="宋体"/>
                <w:szCs w:val="21"/>
              </w:rPr>
            </w:pPr>
          </w:p>
          <w:p w:rsidR="009E44A4" w:rsidRDefault="009E44A4">
            <w:pPr>
              <w:rPr>
                <w:rFonts w:ascii="宋体" w:hAnsi="宋体"/>
                <w:szCs w:val="21"/>
              </w:rPr>
            </w:pPr>
          </w:p>
          <w:p w:rsidR="009E44A4" w:rsidRDefault="009E44A4">
            <w:pPr>
              <w:rPr>
                <w:rFonts w:ascii="宋体" w:hAnsi="宋体"/>
                <w:szCs w:val="21"/>
              </w:rPr>
            </w:pPr>
          </w:p>
          <w:p w:rsidR="009E44A4" w:rsidRDefault="009816D3">
            <w:pPr>
              <w:ind w:firstLineChars="600" w:firstLine="1260"/>
              <w:rPr>
                <w:rFonts w:ascii="宋体" w:hAnsi="宋体"/>
                <w:szCs w:val="21"/>
              </w:rPr>
            </w:pPr>
            <w:r>
              <w:rPr>
                <w:rFonts w:ascii="宋体" w:hAnsi="宋体" w:hint="eastAsia"/>
                <w:szCs w:val="21"/>
              </w:rPr>
              <w:t>年   月   日</w:t>
            </w:r>
          </w:p>
        </w:tc>
      </w:tr>
    </w:tbl>
    <w:p w:rsidR="009E44A4" w:rsidRDefault="009816D3">
      <w:pPr>
        <w:rPr>
          <w:rFonts w:ascii="宋体" w:hAnsi="宋体"/>
          <w:szCs w:val="21"/>
        </w:rPr>
      </w:pPr>
      <w:r>
        <w:rPr>
          <w:rFonts w:ascii="宋体" w:hAnsi="宋体"/>
          <w:szCs w:val="21"/>
        </w:rPr>
        <w:t>注</w:t>
      </w:r>
      <w:r>
        <w:rPr>
          <w:rFonts w:ascii="宋体" w:hAnsi="宋体" w:hint="eastAsia"/>
          <w:szCs w:val="21"/>
        </w:rPr>
        <w:t>：</w:t>
      </w:r>
      <w:r>
        <w:rPr>
          <w:rFonts w:ascii="宋体" w:hAnsi="宋体"/>
          <w:szCs w:val="21"/>
        </w:rPr>
        <w:t>本表一式两份</w:t>
      </w:r>
      <w:r>
        <w:rPr>
          <w:rFonts w:ascii="宋体" w:hAnsi="宋体" w:hint="eastAsia"/>
          <w:szCs w:val="21"/>
        </w:rPr>
        <w:t>，</w:t>
      </w:r>
      <w:r>
        <w:rPr>
          <w:rFonts w:ascii="宋体" w:hAnsi="宋体"/>
          <w:szCs w:val="21"/>
        </w:rPr>
        <w:t>基建与资产管理处</w:t>
      </w:r>
      <w:r>
        <w:rPr>
          <w:rFonts w:ascii="宋体" w:hAnsi="宋体" w:hint="eastAsia"/>
          <w:szCs w:val="21"/>
        </w:rPr>
        <w:t>、教务</w:t>
      </w:r>
      <w:r>
        <w:rPr>
          <w:rFonts w:ascii="宋体" w:hAnsi="宋体"/>
          <w:szCs w:val="21"/>
        </w:rPr>
        <w:t>处各一份</w:t>
      </w:r>
      <w:r>
        <w:rPr>
          <w:rFonts w:ascii="宋体" w:hAnsi="宋体" w:hint="eastAsia"/>
          <w:szCs w:val="21"/>
        </w:rPr>
        <w:t>。</w:t>
      </w:r>
    </w:p>
    <w:p w:rsidR="009E44A4" w:rsidRDefault="009E44A4">
      <w:pPr>
        <w:rPr>
          <w:sz w:val="9"/>
        </w:rPr>
      </w:pPr>
    </w:p>
    <w:p w:rsidR="009E44A4" w:rsidRDefault="009E44A4">
      <w:pPr>
        <w:jc w:val="center"/>
        <w:rPr>
          <w:b/>
          <w:sz w:val="36"/>
          <w:szCs w:val="36"/>
        </w:rPr>
      </w:pPr>
    </w:p>
    <w:p w:rsidR="009E44A4" w:rsidRDefault="009E44A4">
      <w:pPr>
        <w:jc w:val="center"/>
        <w:rPr>
          <w:b/>
          <w:sz w:val="36"/>
          <w:szCs w:val="36"/>
        </w:rPr>
      </w:pPr>
    </w:p>
    <w:p w:rsidR="009E44A4" w:rsidRDefault="009E44A4">
      <w:pPr>
        <w:pStyle w:val="2"/>
        <w:spacing w:before="0" w:after="0" w:line="240" w:lineRule="auto"/>
        <w:jc w:val="center"/>
        <w:rPr>
          <w:rFonts w:ascii="Times New Roman" w:eastAsia="方正小标宋简体" w:hAnsi="Times New Roman"/>
          <w:b w:val="0"/>
        </w:rPr>
      </w:pPr>
    </w:p>
    <w:p w:rsidR="009E44A4" w:rsidRDefault="009816D3">
      <w:pPr>
        <w:pStyle w:val="2"/>
        <w:spacing w:before="0" w:after="0" w:line="240" w:lineRule="auto"/>
        <w:jc w:val="center"/>
        <w:rPr>
          <w:rFonts w:ascii="Times New Roman" w:eastAsia="方正小标宋简体" w:hAnsi="Times New Roman"/>
          <w:b w:val="0"/>
        </w:rPr>
      </w:pPr>
      <w:r>
        <w:rPr>
          <w:rFonts w:ascii="Times New Roman" w:eastAsia="方正小标宋简体" w:hAnsi="Times New Roman"/>
          <w:b w:val="0"/>
        </w:rPr>
        <w:t>辽宁科技学院国有资产管理办法</w:t>
      </w:r>
      <w:bookmarkEnd w:id="0"/>
    </w:p>
    <w:p w:rsidR="009E44A4" w:rsidRDefault="009E44A4">
      <w:pPr>
        <w:rPr>
          <w:rFonts w:ascii="Times New Roman" w:hAnsi="Times New Roman"/>
        </w:rPr>
      </w:pPr>
    </w:p>
    <w:p w:rsidR="009E44A4" w:rsidRDefault="009816D3">
      <w:pPr>
        <w:spacing w:line="400" w:lineRule="exact"/>
        <w:jc w:val="center"/>
        <w:rPr>
          <w:rFonts w:ascii="Times New Roman" w:eastAsia="方正楷体简体" w:hAnsi="Times New Roman"/>
          <w:sz w:val="24"/>
        </w:rPr>
      </w:pPr>
      <w:r>
        <w:rPr>
          <w:rFonts w:ascii="Times New Roman" w:eastAsia="方正楷体简体" w:hAnsi="Times New Roman"/>
          <w:sz w:val="24"/>
        </w:rPr>
        <w:t>辽科院发〔</w:t>
      </w:r>
      <w:r>
        <w:rPr>
          <w:rFonts w:ascii="Times New Roman" w:eastAsia="方正楷体简体" w:hAnsi="Times New Roman"/>
          <w:sz w:val="24"/>
        </w:rPr>
        <w:t>2016</w:t>
      </w:r>
      <w:r>
        <w:rPr>
          <w:rFonts w:ascii="Times New Roman" w:eastAsia="方正楷体简体" w:hAnsi="Times New Roman"/>
          <w:sz w:val="24"/>
        </w:rPr>
        <w:t>〕</w:t>
      </w:r>
      <w:r>
        <w:rPr>
          <w:rFonts w:ascii="Times New Roman" w:eastAsia="方正楷体简体" w:hAnsi="Times New Roman"/>
          <w:sz w:val="24"/>
        </w:rPr>
        <w:t>18</w:t>
      </w:r>
      <w:r>
        <w:rPr>
          <w:rFonts w:ascii="Times New Roman" w:eastAsia="方正楷体简体" w:hAnsi="Times New Roman"/>
          <w:sz w:val="24"/>
        </w:rPr>
        <w:t>号</w:t>
      </w:r>
      <w:r>
        <w:rPr>
          <w:rFonts w:ascii="Times New Roman" w:eastAsia="方正楷体简体" w:hAnsi="Times New Roman"/>
          <w:sz w:val="24"/>
        </w:rPr>
        <w:t xml:space="preserve"> </w:t>
      </w:r>
    </w:p>
    <w:p w:rsidR="009E44A4" w:rsidRDefault="009E44A4">
      <w:pPr>
        <w:adjustRightInd w:val="0"/>
        <w:snapToGrid w:val="0"/>
        <w:spacing w:line="400" w:lineRule="exact"/>
        <w:rPr>
          <w:rFonts w:ascii="Times New Roman" w:hAnsi="Times New Roman"/>
        </w:rPr>
      </w:pP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第一章</w:t>
      </w:r>
      <w:r>
        <w:rPr>
          <w:rFonts w:ascii="Times New Roman" w:eastAsia="方正黑体简体" w:hAnsi="Times New Roman"/>
          <w:szCs w:val="24"/>
        </w:rPr>
        <w:t xml:space="preserve">  </w:t>
      </w:r>
      <w:r>
        <w:rPr>
          <w:rFonts w:ascii="Times New Roman" w:eastAsia="方正黑体简体" w:hAnsi="Times New Roman"/>
          <w:szCs w:val="24"/>
        </w:rPr>
        <w:t>总则</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第一条　</w:t>
      </w:r>
      <w:r>
        <w:rPr>
          <w:rFonts w:ascii="Times New Roman" w:eastAsia="方正书宋简体" w:hAnsi="Times New Roman"/>
          <w:szCs w:val="24"/>
        </w:rPr>
        <w:t>为加强学校国有资产管理，维护国有资产的安全和完整，保证国有资产的合理配置及有效使用，根据《行政事业单位内部控制规范（试行）》（财会〔</w:t>
      </w:r>
      <w:r>
        <w:rPr>
          <w:rFonts w:ascii="Times New Roman" w:eastAsia="方正书宋简体" w:hAnsi="Times New Roman"/>
          <w:szCs w:val="24"/>
        </w:rPr>
        <w:t>2012</w:t>
      </w:r>
      <w:r>
        <w:rPr>
          <w:rFonts w:ascii="Times New Roman" w:eastAsia="方正书宋简体" w:hAnsi="Times New Roman"/>
          <w:szCs w:val="24"/>
        </w:rPr>
        <w:t>〕</w:t>
      </w:r>
      <w:r>
        <w:rPr>
          <w:rFonts w:ascii="Times New Roman" w:eastAsia="方正书宋简体" w:hAnsi="Times New Roman"/>
          <w:szCs w:val="24"/>
        </w:rPr>
        <w:t>21</w:t>
      </w:r>
      <w:r>
        <w:rPr>
          <w:rFonts w:ascii="Times New Roman" w:eastAsia="方正书宋简体" w:hAnsi="Times New Roman"/>
          <w:szCs w:val="24"/>
        </w:rPr>
        <w:t>号）、《辽宁省行政事业单位国有资产管理办法》（</w:t>
      </w:r>
      <w:r>
        <w:rPr>
          <w:rFonts w:ascii="Times New Roman" w:eastAsia="方正书宋简体" w:hAnsi="Times New Roman"/>
          <w:szCs w:val="24"/>
        </w:rPr>
        <w:t>2011</w:t>
      </w:r>
      <w:r>
        <w:rPr>
          <w:rFonts w:ascii="Times New Roman" w:eastAsia="方正书宋简体" w:hAnsi="Times New Roman"/>
          <w:szCs w:val="24"/>
        </w:rPr>
        <w:t>年省政府令</w:t>
      </w:r>
      <w:r>
        <w:rPr>
          <w:rFonts w:ascii="Times New Roman" w:eastAsia="方正书宋简体" w:hAnsi="Times New Roman"/>
          <w:szCs w:val="24"/>
        </w:rPr>
        <w:t>261</w:t>
      </w:r>
      <w:r>
        <w:rPr>
          <w:rFonts w:ascii="Times New Roman" w:eastAsia="方正书宋简体" w:hAnsi="Times New Roman"/>
          <w:szCs w:val="24"/>
        </w:rPr>
        <w:t>号）、《关于进一步加强高等学校财务管理的通知》（辽财教〔</w:t>
      </w:r>
      <w:r>
        <w:rPr>
          <w:rFonts w:ascii="Times New Roman" w:eastAsia="方正书宋简体" w:hAnsi="Times New Roman"/>
          <w:szCs w:val="24"/>
        </w:rPr>
        <w:t>2014</w:t>
      </w:r>
      <w:r>
        <w:rPr>
          <w:rFonts w:ascii="Times New Roman" w:eastAsia="方正书宋简体" w:hAnsi="Times New Roman"/>
          <w:szCs w:val="24"/>
        </w:rPr>
        <w:t>〕</w:t>
      </w:r>
      <w:r>
        <w:rPr>
          <w:rFonts w:ascii="Times New Roman" w:eastAsia="方正书宋简体" w:hAnsi="Times New Roman"/>
          <w:szCs w:val="24"/>
        </w:rPr>
        <w:t>334</w:t>
      </w:r>
      <w:r>
        <w:rPr>
          <w:rFonts w:ascii="Times New Roman" w:eastAsia="方正书宋简体" w:hAnsi="Times New Roman"/>
          <w:szCs w:val="24"/>
        </w:rPr>
        <w:t>号）等相关规章制度和文件，结合我校实际，制定本管理办法。</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第二条　</w:t>
      </w:r>
      <w:r>
        <w:rPr>
          <w:rFonts w:ascii="Times New Roman" w:eastAsia="方正书宋简体" w:hAnsi="Times New Roman"/>
          <w:szCs w:val="24"/>
        </w:rPr>
        <w:t>本办法适用于辽宁科技学院的所有国有资产管理活动。</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第三条　</w:t>
      </w:r>
      <w:r>
        <w:rPr>
          <w:rFonts w:ascii="Times New Roman" w:eastAsia="方正书宋简体" w:hAnsi="Times New Roman"/>
          <w:szCs w:val="24"/>
        </w:rPr>
        <w:t>本办法所称的国有资产，是指学校占有、使用的，依法确认为国家所有，能以货币计量的各种经济资源的总称，即学校的国有</w:t>
      </w:r>
      <w:r>
        <w:rPr>
          <w:rFonts w:ascii="Times New Roman" w:eastAsia="方正书宋简体" w:hAnsi="Times New Roman"/>
          <w:szCs w:val="24"/>
        </w:rPr>
        <w:t>(</w:t>
      </w:r>
      <w:r>
        <w:rPr>
          <w:rFonts w:ascii="Times New Roman" w:eastAsia="方正书宋简体" w:hAnsi="Times New Roman"/>
          <w:szCs w:val="24"/>
        </w:rPr>
        <w:t>公共</w:t>
      </w:r>
      <w:r>
        <w:rPr>
          <w:rFonts w:ascii="Times New Roman" w:eastAsia="方正书宋简体" w:hAnsi="Times New Roman"/>
          <w:szCs w:val="24"/>
        </w:rPr>
        <w:t>)</w:t>
      </w:r>
      <w:r>
        <w:rPr>
          <w:rFonts w:ascii="Times New Roman" w:eastAsia="方正书宋简体" w:hAnsi="Times New Roman"/>
          <w:szCs w:val="24"/>
        </w:rPr>
        <w:t>财产。</w:t>
      </w:r>
      <w:r>
        <w:rPr>
          <w:rFonts w:ascii="Times New Roman" w:eastAsia="方正书宋简体" w:hAnsi="Times New Roman"/>
          <w:szCs w:val="24"/>
        </w:rPr>
        <w:br/>
      </w:r>
      <w:r>
        <w:rPr>
          <w:rFonts w:ascii="Times New Roman" w:eastAsia="方正书宋简体" w:hAnsi="Times New Roman"/>
          <w:szCs w:val="24"/>
        </w:rPr>
        <w:t xml:space="preserve">　　国有资产包括国家拨给学校的资产，学校按照国家规定运用国有资产组织收入形成的资产，以及接受捐赠和其他经法律确认为国家所有的资产，其表现形式为流动资产、固定资产、在建工程、无形资产和对外投资等。</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第四条　</w:t>
      </w:r>
      <w:r>
        <w:rPr>
          <w:rFonts w:ascii="Times New Roman" w:eastAsia="方正书宋简体" w:hAnsi="Times New Roman"/>
          <w:szCs w:val="24"/>
        </w:rPr>
        <w:t>按照资产管理与预算管理相结合、资产管理与财务管理相结合、实物管理与价值管理相结合的原则。在固定资产和无形资产管理中，实行</w:t>
      </w:r>
      <w:r>
        <w:rPr>
          <w:rFonts w:ascii="Times New Roman" w:eastAsia="方正书宋简体" w:hAnsi="Times New Roman"/>
          <w:szCs w:val="24"/>
        </w:rPr>
        <w:t>“</w:t>
      </w:r>
      <w:r>
        <w:rPr>
          <w:rFonts w:ascii="Times New Roman" w:eastAsia="方正书宋简体" w:hAnsi="Times New Roman"/>
          <w:szCs w:val="24"/>
        </w:rPr>
        <w:t>统一管理、层层负责、管用结合、相互制约</w:t>
      </w:r>
      <w:r>
        <w:rPr>
          <w:rFonts w:ascii="Times New Roman" w:eastAsia="方正书宋简体" w:hAnsi="Times New Roman"/>
          <w:szCs w:val="24"/>
        </w:rPr>
        <w:t>”</w:t>
      </w:r>
      <w:r>
        <w:rPr>
          <w:rFonts w:ascii="Times New Roman" w:eastAsia="方正书宋简体" w:hAnsi="Times New Roman"/>
          <w:szCs w:val="24"/>
        </w:rPr>
        <w:t>的管理体制。</w:t>
      </w: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第二章</w:t>
      </w:r>
      <w:r>
        <w:rPr>
          <w:rFonts w:ascii="Times New Roman" w:eastAsia="方正黑体简体" w:hAnsi="Times New Roman"/>
          <w:szCs w:val="24"/>
        </w:rPr>
        <w:t xml:space="preserve">  </w:t>
      </w:r>
      <w:r>
        <w:rPr>
          <w:rFonts w:ascii="Times New Roman" w:eastAsia="方正黑体简体" w:hAnsi="Times New Roman"/>
          <w:szCs w:val="24"/>
        </w:rPr>
        <w:t>管理部门及其职责</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第五条　</w:t>
      </w:r>
      <w:r>
        <w:rPr>
          <w:rFonts w:ascii="Times New Roman" w:eastAsia="方正书宋简体" w:hAnsi="Times New Roman"/>
          <w:szCs w:val="24"/>
        </w:rPr>
        <w:t>依据学校明确的各单位（部门）工作职责，学校国有资产中的流动资产（不含存货）、无形资产（不含土地使用权）、对外投资资产项目由财务处制定管理细则，具体实施管理；流动资产中的存货、固定资产（不含图书）、无形资产中的土地使用权资产项目由国有资产管理处制定管理细则，具体实施管理；固定资产中的图书资产项目由图书馆制定管理</w:t>
      </w:r>
      <w:r>
        <w:rPr>
          <w:rFonts w:ascii="Times New Roman" w:eastAsia="方正书宋简体" w:hAnsi="Times New Roman"/>
          <w:szCs w:val="24"/>
        </w:rPr>
        <w:lastRenderedPageBreak/>
        <w:t>细则，具体实施管理；在建工程资产项目由基建处制定管理细则，具体实施管理。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第六条　</w:t>
      </w:r>
      <w:r>
        <w:rPr>
          <w:rFonts w:ascii="Times New Roman" w:eastAsia="方正书宋简体" w:hAnsi="Times New Roman"/>
          <w:szCs w:val="24"/>
        </w:rPr>
        <w:t>各相关职能部门应定期对占有、使用的国有资产进行清查盘点，做到账账、账卡、账实相符，防止国有资产流失。</w:t>
      </w: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第三章</w:t>
      </w:r>
      <w:r>
        <w:rPr>
          <w:rFonts w:ascii="Times New Roman" w:eastAsia="方正黑体简体" w:hAnsi="Times New Roman"/>
          <w:szCs w:val="24"/>
        </w:rPr>
        <w:t xml:space="preserve">  </w:t>
      </w:r>
      <w:r>
        <w:rPr>
          <w:rFonts w:ascii="Times New Roman" w:eastAsia="方正黑体简体" w:hAnsi="Times New Roman"/>
          <w:szCs w:val="24"/>
        </w:rPr>
        <w:t>资产配置</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第七条　</w:t>
      </w:r>
      <w:r>
        <w:rPr>
          <w:rFonts w:ascii="Times New Roman" w:eastAsia="方正书宋简体" w:hAnsi="Times New Roman"/>
          <w:szCs w:val="24"/>
        </w:rPr>
        <w:t>资产配置，应当符合规定的配置标准；对没有规定配置标准的</w:t>
      </w:r>
      <w:r>
        <w:rPr>
          <w:rFonts w:ascii="Times New Roman" w:eastAsia="方正书宋简体" w:hAnsi="Times New Roman"/>
          <w:szCs w:val="24"/>
        </w:rPr>
        <w:t>,</w:t>
      </w:r>
      <w:r>
        <w:rPr>
          <w:rFonts w:ascii="Times New Roman" w:eastAsia="方正书宋简体" w:hAnsi="Times New Roman"/>
          <w:szCs w:val="24"/>
        </w:rPr>
        <w:t>应当从实际需要出发</w:t>
      </w:r>
      <w:r>
        <w:rPr>
          <w:rFonts w:ascii="Times New Roman" w:eastAsia="方正书宋简体" w:hAnsi="Times New Roman"/>
          <w:szCs w:val="24"/>
        </w:rPr>
        <w:t>,</w:t>
      </w:r>
      <w:r>
        <w:rPr>
          <w:rFonts w:ascii="Times New Roman" w:eastAsia="方正书宋简体" w:hAnsi="Times New Roman"/>
          <w:szCs w:val="24"/>
        </w:rPr>
        <w:t>从严控制，合理配置。</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各单位（部门）要求配置的资产，可以通过调剂方式解决的，不得重新购置。</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第八条　</w:t>
      </w:r>
      <w:r>
        <w:rPr>
          <w:rFonts w:ascii="Times New Roman" w:eastAsia="方正书宋简体" w:hAnsi="Times New Roman"/>
          <w:szCs w:val="24"/>
        </w:rPr>
        <w:t>国有资产配置，应按照国家规定的程序进行报批。</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第九条　</w:t>
      </w:r>
      <w:r>
        <w:rPr>
          <w:rFonts w:ascii="Times New Roman" w:eastAsia="方正书宋简体" w:hAnsi="Times New Roman"/>
          <w:szCs w:val="24"/>
        </w:rPr>
        <w:t>购置纳入政府采购范围的资产，应当依法实施政府采购。具体依据《辽宁科技学院招标采购工作管理办法》执行。</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第十条　</w:t>
      </w:r>
      <w:r>
        <w:rPr>
          <w:rFonts w:ascii="Times New Roman" w:eastAsia="方正书宋简体" w:hAnsi="Times New Roman"/>
          <w:szCs w:val="24"/>
        </w:rPr>
        <w:t>对配置的资产进行验收、登记，并及时进行账务处理。</w:t>
      </w: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第四章</w:t>
      </w:r>
      <w:r>
        <w:rPr>
          <w:rFonts w:ascii="Times New Roman" w:eastAsia="方正黑体简体" w:hAnsi="Times New Roman"/>
          <w:szCs w:val="24"/>
        </w:rPr>
        <w:t xml:space="preserve">  </w:t>
      </w:r>
      <w:r>
        <w:rPr>
          <w:rFonts w:ascii="Times New Roman" w:eastAsia="方正黑体简体" w:hAnsi="Times New Roman"/>
          <w:szCs w:val="24"/>
        </w:rPr>
        <w:t>资产使用</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第十一条　</w:t>
      </w:r>
      <w:r>
        <w:rPr>
          <w:rFonts w:ascii="Times New Roman" w:eastAsia="方正书宋简体" w:hAnsi="Times New Roman"/>
          <w:szCs w:val="24"/>
        </w:rPr>
        <w:t>建立健全国有资产使用管理制度，规范国有资产使用行为，发挥国有资产的使用效益。教学仪器设备依据《辽宁科技学院教学仪器设备管理办法》执行。</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加强对学校所属专利权、商标权、著作权、土地使用权、非专利技术、商誉等无形资产的管理，防止无形资产流失。</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第十二条　</w:t>
      </w:r>
      <w:r>
        <w:rPr>
          <w:rFonts w:ascii="Times New Roman" w:eastAsia="方正书宋简体" w:hAnsi="Times New Roman"/>
          <w:szCs w:val="24"/>
        </w:rPr>
        <w:t>学校拟将占有、使用的国有资产对外投资、出租、出借和担保等，按照国家规定的程序进行。</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第十三条　</w:t>
      </w:r>
      <w:r>
        <w:rPr>
          <w:rFonts w:ascii="Times New Roman" w:eastAsia="方正书宋简体" w:hAnsi="Times New Roman"/>
          <w:szCs w:val="24"/>
        </w:rPr>
        <w:t>对外投资收益以及利用国有资产出租、出借和担保等取得的收入，应当纳入学校预算，统一核算，统一管理。国家和省另有规定的除外。</w:t>
      </w: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第五章</w:t>
      </w:r>
      <w:r>
        <w:rPr>
          <w:rFonts w:ascii="Times New Roman" w:eastAsia="方正黑体简体" w:hAnsi="Times New Roman"/>
          <w:szCs w:val="24"/>
        </w:rPr>
        <w:t xml:space="preserve">  </w:t>
      </w:r>
      <w:r>
        <w:rPr>
          <w:rFonts w:ascii="Times New Roman" w:eastAsia="方正黑体简体" w:hAnsi="Times New Roman"/>
          <w:szCs w:val="24"/>
        </w:rPr>
        <w:t>资产处置</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第十四条　</w:t>
      </w:r>
      <w:r>
        <w:rPr>
          <w:rFonts w:ascii="Times New Roman" w:eastAsia="方正书宋简体" w:hAnsi="Times New Roman"/>
          <w:szCs w:val="24"/>
        </w:rPr>
        <w:t>国有资产处置，是指学校国有资产产权的转移及核销，包括国有资产的无偿转让、出售、置换、报损、报废以及货币性资产损失核销等。</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第十五条　</w:t>
      </w:r>
      <w:r>
        <w:rPr>
          <w:rFonts w:ascii="Times New Roman" w:eastAsia="方正书宋简体" w:hAnsi="Times New Roman"/>
          <w:szCs w:val="24"/>
        </w:rPr>
        <w:t>处置国有资产，按照规定程序履行审批手续，未经批准不得自行处置。</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第十六条　</w:t>
      </w:r>
      <w:r>
        <w:rPr>
          <w:rFonts w:ascii="Times New Roman" w:eastAsia="方正书宋简体" w:hAnsi="Times New Roman"/>
          <w:szCs w:val="24"/>
        </w:rPr>
        <w:t>国有资产处置收入，按照政府非税收入管理规定，缴入财政专户或者国库，实行</w:t>
      </w:r>
      <w:r>
        <w:rPr>
          <w:rFonts w:ascii="Times New Roman" w:eastAsia="方正书宋简体" w:hAnsi="Times New Roman"/>
          <w:szCs w:val="24"/>
        </w:rPr>
        <w:t>“</w:t>
      </w:r>
      <w:r>
        <w:rPr>
          <w:rFonts w:ascii="Times New Roman" w:eastAsia="方正书宋简体" w:hAnsi="Times New Roman"/>
          <w:szCs w:val="24"/>
        </w:rPr>
        <w:t>收支两条线</w:t>
      </w:r>
      <w:r>
        <w:rPr>
          <w:rFonts w:ascii="Times New Roman" w:eastAsia="方正书宋简体" w:hAnsi="Times New Roman"/>
          <w:szCs w:val="24"/>
        </w:rPr>
        <w:t>”</w:t>
      </w:r>
      <w:r>
        <w:rPr>
          <w:rFonts w:ascii="Times New Roman" w:eastAsia="方正书宋简体" w:hAnsi="Times New Roman"/>
          <w:szCs w:val="24"/>
        </w:rPr>
        <w:t>管理。</w:t>
      </w: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第六章</w:t>
      </w:r>
      <w:r>
        <w:rPr>
          <w:rFonts w:ascii="Times New Roman" w:eastAsia="方正黑体简体" w:hAnsi="Times New Roman"/>
          <w:szCs w:val="24"/>
        </w:rPr>
        <w:t xml:space="preserve">  </w:t>
      </w:r>
      <w:r>
        <w:rPr>
          <w:rFonts w:ascii="Times New Roman" w:eastAsia="方正黑体简体" w:hAnsi="Times New Roman"/>
          <w:szCs w:val="24"/>
        </w:rPr>
        <w:t>资产评估与资产清查</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第十七条　</w:t>
      </w:r>
      <w:r>
        <w:rPr>
          <w:rFonts w:ascii="Times New Roman" w:eastAsia="方正书宋简体" w:hAnsi="Times New Roman"/>
          <w:szCs w:val="24"/>
        </w:rPr>
        <w:t>有下列情形之一的，应委托具有资产评估资质的资产评估机构对有关资产进行评估：</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（一）取得没有原始价格凭证资产的；</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（二）拍卖、有偿转让、置换国有资产的；</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（三）整体或者部分改制为企业的；</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（四）合并、分立、清算的；</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（五）整体或者部分资产租赁给非国有单位的；</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（六）确定涉讼资产价值的；</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（七）以非货币性资产对外投资的；</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（八）依照国家有关规定需要进行资产评估的其他情形。</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第十八条　</w:t>
      </w:r>
      <w:r>
        <w:rPr>
          <w:rFonts w:ascii="Times New Roman" w:eastAsia="方正书宋简体" w:hAnsi="Times New Roman"/>
          <w:szCs w:val="24"/>
        </w:rPr>
        <w:t>国有资产评估项目实行核准制和备案制。具体办法，按照省财政部门的有关规定执行。</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第十九条　</w:t>
      </w:r>
      <w:r>
        <w:rPr>
          <w:rFonts w:ascii="Times New Roman" w:eastAsia="方正书宋简体" w:hAnsi="Times New Roman"/>
          <w:szCs w:val="24"/>
        </w:rPr>
        <w:t>有下列情形之一的，应当按照有关规定进行资产清查：</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（一）国家专项工作要求或者本级政府组织资产清查的；</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（二）进行重大改革或者整体、部分改制为企业的；</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（三）遭受重大自然灾害等不可抗力造成资产严重损失的；</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lastRenderedPageBreak/>
        <w:t>（四）会计信息严重失真或者国有资产出现重大流失的；</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（五）会计政策发生重大更改，涉及资产核算方法发生重要变化的；</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（六）本级财政部门认为应当进行资产清查的其他情形。</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第二十条　</w:t>
      </w:r>
      <w:r>
        <w:rPr>
          <w:rFonts w:ascii="Times New Roman" w:eastAsia="方正书宋简体" w:hAnsi="Times New Roman"/>
          <w:szCs w:val="24"/>
        </w:rPr>
        <w:t>资产清查工作应当包括下列主要内容：</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（一）基本情况清理；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（二）账务清理；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（三）财产清查、损益认定；</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（四）资产核实和完善制度等。</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资产清查的具体办法按照省财政部门的有关规定执行。</w:t>
      </w: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第七章</w:t>
      </w:r>
      <w:r>
        <w:rPr>
          <w:rFonts w:ascii="Times New Roman" w:eastAsia="方正黑体简体" w:hAnsi="Times New Roman"/>
          <w:szCs w:val="24"/>
        </w:rPr>
        <w:t xml:space="preserve">  </w:t>
      </w:r>
      <w:r>
        <w:rPr>
          <w:rFonts w:ascii="Times New Roman" w:eastAsia="方正黑体简体" w:hAnsi="Times New Roman"/>
          <w:szCs w:val="24"/>
        </w:rPr>
        <w:t>产权登记</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第二十一条　</w:t>
      </w:r>
      <w:r>
        <w:rPr>
          <w:rFonts w:ascii="Times New Roman" w:eastAsia="方正书宋简体" w:hAnsi="Times New Roman"/>
          <w:szCs w:val="24"/>
        </w:rPr>
        <w:t>由国有资产处负责向省财政部门申请产权登记，并由财政部门核发国有资产产权登记证。</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第二十二条　</w:t>
      </w:r>
      <w:r>
        <w:rPr>
          <w:rFonts w:ascii="Times New Roman" w:eastAsia="方正书宋简体" w:hAnsi="Times New Roman"/>
          <w:szCs w:val="24"/>
        </w:rPr>
        <w:t>产权登记事项包括占有产权登记、变更产权登记、以及年度检验。由国有资产管理处依据《事业单位及事业单位所办企业国有资产产权登记管理办法》（财教〔</w:t>
      </w:r>
      <w:r>
        <w:rPr>
          <w:rFonts w:ascii="Times New Roman" w:eastAsia="方正书宋简体" w:hAnsi="Times New Roman"/>
          <w:szCs w:val="24"/>
        </w:rPr>
        <w:t>2012</w:t>
      </w:r>
      <w:r>
        <w:rPr>
          <w:rFonts w:ascii="Times New Roman" w:eastAsia="方正书宋简体" w:hAnsi="Times New Roman"/>
          <w:szCs w:val="24"/>
        </w:rPr>
        <w:t>〕</w:t>
      </w:r>
      <w:r>
        <w:rPr>
          <w:rFonts w:ascii="Times New Roman" w:eastAsia="方正书宋简体" w:hAnsi="Times New Roman"/>
          <w:szCs w:val="24"/>
        </w:rPr>
        <w:t>242</w:t>
      </w:r>
      <w:r>
        <w:rPr>
          <w:rFonts w:ascii="Times New Roman" w:eastAsia="方正书宋简体" w:hAnsi="Times New Roman"/>
          <w:szCs w:val="24"/>
        </w:rPr>
        <w:t>号）负责办理学校事业单位产权登记相关事宜。</w:t>
      </w: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第八章</w:t>
      </w:r>
      <w:r>
        <w:rPr>
          <w:rFonts w:ascii="Times New Roman" w:eastAsia="方正黑体简体" w:hAnsi="Times New Roman"/>
          <w:szCs w:val="24"/>
        </w:rPr>
        <w:t xml:space="preserve">  </w:t>
      </w:r>
      <w:r>
        <w:rPr>
          <w:rFonts w:ascii="Times New Roman" w:eastAsia="方正黑体简体" w:hAnsi="Times New Roman"/>
          <w:szCs w:val="24"/>
        </w:rPr>
        <w:t>监督检查</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第二十三条　</w:t>
      </w:r>
      <w:r>
        <w:rPr>
          <w:rFonts w:ascii="Times New Roman" w:eastAsia="方正书宋简体" w:hAnsi="Times New Roman"/>
          <w:szCs w:val="24"/>
        </w:rPr>
        <w:t>学校全体职工，应当履行国有资产监督管理职责，依法维护国有资产的安全完整，提高国有资产使用效益。</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国有资产监督检查应当坚持内部监督与财政监督、审计监督、社会监督相结合，事前监督与事中监督、事后监督相结合，日常监督与专项检查相结合的原则下，建立健全科学合理的国有资产监督管理责任制。具有国有资产监督管理责任的各单位（部门）和个人应切实履行监管责任。</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第二十四条　</w:t>
      </w:r>
      <w:r>
        <w:rPr>
          <w:rFonts w:ascii="Times New Roman" w:eastAsia="方正书宋简体" w:hAnsi="Times New Roman"/>
          <w:szCs w:val="24"/>
        </w:rPr>
        <w:t>按照国有资产管理信息化的要求，建立和完善国有资产管理信息系统，对国有资产实行动态管理。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第二十五条　</w:t>
      </w:r>
      <w:r>
        <w:rPr>
          <w:rFonts w:ascii="Times New Roman" w:eastAsia="方正书宋简体" w:hAnsi="Times New Roman"/>
          <w:szCs w:val="24"/>
        </w:rPr>
        <w:t>建立国有资产管理档案，对国家规定的应当立卷归档的材料，按照规定定期向校档案馆移交，集中管理，任何个人不得据为己有。</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第二十六条　</w:t>
      </w:r>
      <w:r>
        <w:rPr>
          <w:rFonts w:ascii="Times New Roman" w:eastAsia="方正书宋简体" w:hAnsi="Times New Roman"/>
          <w:szCs w:val="24"/>
        </w:rPr>
        <w:t>建立举报制度，公开举报电话号码、通信地址或者电子邮件信箱等。收到举报后，应当依法及时处理。</w:t>
      </w: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第九章</w:t>
      </w:r>
      <w:r>
        <w:rPr>
          <w:rFonts w:ascii="Times New Roman" w:eastAsia="方正黑体简体" w:hAnsi="Times New Roman"/>
          <w:szCs w:val="24"/>
        </w:rPr>
        <w:t xml:space="preserve">  </w:t>
      </w:r>
      <w:r>
        <w:rPr>
          <w:rFonts w:ascii="Times New Roman" w:eastAsia="方正黑体简体" w:hAnsi="Times New Roman"/>
          <w:szCs w:val="24"/>
        </w:rPr>
        <w:t>附则</w:t>
      </w:r>
    </w:p>
    <w:p w:rsidR="009E44A4" w:rsidRDefault="009816D3">
      <w:pPr>
        <w:adjustRightInd w:val="0"/>
        <w:snapToGrid w:val="0"/>
        <w:spacing w:line="320" w:lineRule="exact"/>
        <w:ind w:firstLineChars="200" w:firstLine="420"/>
        <w:rPr>
          <w:rFonts w:ascii="Times New Roman" w:eastAsia="方正书宋简体" w:hAnsi="Times New Roman"/>
        </w:rPr>
      </w:pPr>
      <w:r>
        <w:rPr>
          <w:rFonts w:ascii="Times New Roman" w:eastAsia="方正黑体简体" w:hAnsi="Times New Roman"/>
          <w:szCs w:val="24"/>
        </w:rPr>
        <w:t xml:space="preserve">第二十七条　</w:t>
      </w:r>
      <w:r>
        <w:rPr>
          <w:rFonts w:ascii="Times New Roman" w:eastAsia="方正书宋简体" w:hAnsi="Times New Roman"/>
          <w:szCs w:val="24"/>
        </w:rPr>
        <w:t>本办法由</w:t>
      </w:r>
      <w:hyperlink r:id="rId20" w:tgtFrame="_blank" w:history="1">
        <w:r>
          <w:rPr>
            <w:rFonts w:ascii="Times New Roman" w:eastAsia="方正书宋简体" w:hAnsi="Times New Roman"/>
            <w:szCs w:val="24"/>
          </w:rPr>
          <w:t>国有资产管理处</w:t>
        </w:r>
      </w:hyperlink>
      <w:r>
        <w:rPr>
          <w:rFonts w:ascii="Times New Roman" w:eastAsia="方正书宋简体" w:hAnsi="Times New Roman"/>
          <w:szCs w:val="24"/>
        </w:rPr>
        <w:t>负责解释，自公布之日起施行。《辽宁科技学院国有资产管理办法》（辽科院发〔</w:t>
      </w:r>
      <w:r>
        <w:rPr>
          <w:rFonts w:ascii="Times New Roman" w:eastAsia="方正书宋简体" w:hAnsi="Times New Roman"/>
          <w:szCs w:val="24"/>
        </w:rPr>
        <w:t>2011</w:t>
      </w:r>
      <w:r>
        <w:rPr>
          <w:rFonts w:ascii="Times New Roman" w:eastAsia="方正书宋简体" w:hAnsi="Times New Roman"/>
          <w:szCs w:val="24"/>
        </w:rPr>
        <w:t>〕</w:t>
      </w:r>
      <w:r>
        <w:rPr>
          <w:rFonts w:ascii="Times New Roman" w:eastAsia="方正书宋简体" w:hAnsi="Times New Roman"/>
          <w:szCs w:val="24"/>
        </w:rPr>
        <w:t>134</w:t>
      </w:r>
      <w:r>
        <w:rPr>
          <w:rFonts w:ascii="Times New Roman" w:eastAsia="方正书宋简体" w:hAnsi="Times New Roman"/>
          <w:szCs w:val="24"/>
        </w:rPr>
        <w:t>号）同时废止。</w:t>
      </w:r>
    </w:p>
    <w:p w:rsidR="009E44A4" w:rsidRDefault="009E44A4">
      <w:pPr>
        <w:adjustRightInd w:val="0"/>
        <w:snapToGrid w:val="0"/>
        <w:spacing w:line="320" w:lineRule="exact"/>
        <w:ind w:firstLineChars="200" w:firstLine="420"/>
        <w:rPr>
          <w:rFonts w:ascii="Times New Roman" w:eastAsia="方正书宋简体" w:hAnsi="Times New Roman"/>
        </w:rPr>
      </w:pPr>
    </w:p>
    <w:p w:rsidR="009E44A4" w:rsidRDefault="009816D3">
      <w:pPr>
        <w:adjustRightInd w:val="0"/>
        <w:snapToGrid w:val="0"/>
        <w:spacing w:line="320" w:lineRule="exact"/>
        <w:ind w:firstLineChars="200" w:firstLine="420"/>
        <w:jc w:val="right"/>
        <w:rPr>
          <w:rFonts w:ascii="Times New Roman" w:eastAsia="方正书宋简体" w:hAnsi="Times New Roman"/>
          <w:szCs w:val="24"/>
        </w:rPr>
      </w:pPr>
      <w:r>
        <w:rPr>
          <w:rFonts w:ascii="Times New Roman" w:eastAsia="方正书宋简体" w:hAnsi="Times New Roman"/>
          <w:szCs w:val="24"/>
        </w:rPr>
        <w:t>2016</w:t>
      </w:r>
      <w:r>
        <w:rPr>
          <w:rFonts w:ascii="Times New Roman" w:eastAsia="方正书宋简体" w:hAnsi="Times New Roman"/>
          <w:szCs w:val="24"/>
        </w:rPr>
        <w:t>年</w:t>
      </w:r>
      <w:r>
        <w:rPr>
          <w:rFonts w:ascii="Times New Roman" w:eastAsia="方正书宋简体" w:hAnsi="Times New Roman"/>
          <w:szCs w:val="24"/>
        </w:rPr>
        <w:t>4</w:t>
      </w:r>
      <w:r>
        <w:rPr>
          <w:rFonts w:ascii="Times New Roman" w:eastAsia="方正书宋简体" w:hAnsi="Times New Roman"/>
          <w:szCs w:val="24"/>
        </w:rPr>
        <w:t>月</w:t>
      </w:r>
      <w:r>
        <w:rPr>
          <w:rFonts w:ascii="Times New Roman" w:eastAsia="方正书宋简体" w:hAnsi="Times New Roman"/>
          <w:szCs w:val="24"/>
        </w:rPr>
        <w:t>6</w:t>
      </w:r>
      <w:r>
        <w:rPr>
          <w:rFonts w:ascii="Times New Roman" w:eastAsia="方正书宋简体" w:hAnsi="Times New Roman"/>
          <w:szCs w:val="24"/>
        </w:rPr>
        <w:t>日</w:t>
      </w:r>
    </w:p>
    <w:p w:rsidR="009E44A4" w:rsidRDefault="009E44A4">
      <w:pPr>
        <w:adjustRightInd w:val="0"/>
        <w:snapToGrid w:val="0"/>
        <w:spacing w:line="320" w:lineRule="exact"/>
        <w:ind w:firstLineChars="200" w:firstLine="420"/>
        <w:rPr>
          <w:rFonts w:ascii="Times New Roman" w:eastAsia="方正书宋简体" w:hAnsi="Times New Roman"/>
          <w:szCs w:val="24"/>
        </w:rPr>
      </w:pPr>
    </w:p>
    <w:p w:rsidR="009E44A4" w:rsidRDefault="009816D3">
      <w:pPr>
        <w:rPr>
          <w:rFonts w:ascii="Times New Roman" w:hAnsi="Times New Roman"/>
        </w:rPr>
      </w:pPr>
      <w:r>
        <w:rPr>
          <w:rFonts w:ascii="Times New Roman" w:hAnsi="Times New Roman"/>
        </w:rPr>
        <w:br w:type="page"/>
      </w:r>
    </w:p>
    <w:p w:rsidR="009E44A4" w:rsidRDefault="009E44A4">
      <w:pPr>
        <w:rPr>
          <w:rFonts w:ascii="Times New Roman" w:hAnsi="Times New Roman"/>
        </w:rPr>
      </w:pPr>
    </w:p>
    <w:p w:rsidR="009E44A4" w:rsidRDefault="009816D3">
      <w:pPr>
        <w:pStyle w:val="2"/>
        <w:spacing w:before="0" w:after="0" w:line="240" w:lineRule="auto"/>
        <w:jc w:val="center"/>
        <w:rPr>
          <w:rFonts w:ascii="Times New Roman" w:eastAsia="方正小标宋简体" w:hAnsi="Times New Roman"/>
          <w:b w:val="0"/>
        </w:rPr>
      </w:pPr>
      <w:bookmarkStart w:id="2" w:name="_Toc480789527"/>
      <w:r>
        <w:rPr>
          <w:rFonts w:ascii="Times New Roman" w:eastAsia="方正小标宋简体" w:hAnsi="Times New Roman"/>
          <w:b w:val="0"/>
        </w:rPr>
        <w:t>辽宁科技学院招标采购工作管理办法</w:t>
      </w:r>
      <w:bookmarkEnd w:id="2"/>
    </w:p>
    <w:p w:rsidR="009E44A4" w:rsidRDefault="009E44A4">
      <w:pPr>
        <w:rPr>
          <w:rFonts w:ascii="Times New Roman" w:hAnsi="Times New Roman"/>
        </w:rPr>
      </w:pPr>
    </w:p>
    <w:p w:rsidR="009E44A4" w:rsidRDefault="009816D3">
      <w:pPr>
        <w:spacing w:line="400" w:lineRule="exact"/>
        <w:jc w:val="center"/>
        <w:rPr>
          <w:rFonts w:ascii="Times New Roman" w:eastAsia="方正楷体简体" w:hAnsi="Times New Roman"/>
          <w:sz w:val="24"/>
        </w:rPr>
      </w:pPr>
      <w:r>
        <w:rPr>
          <w:rFonts w:ascii="Times New Roman" w:eastAsia="方正楷体简体" w:hAnsi="Times New Roman"/>
          <w:sz w:val="24"/>
        </w:rPr>
        <w:t>辽科院发〔</w:t>
      </w:r>
      <w:r>
        <w:rPr>
          <w:rFonts w:ascii="Times New Roman" w:eastAsia="方正楷体简体" w:hAnsi="Times New Roman"/>
          <w:sz w:val="24"/>
        </w:rPr>
        <w:t>2016</w:t>
      </w:r>
      <w:r>
        <w:rPr>
          <w:rFonts w:ascii="Times New Roman" w:eastAsia="方正楷体简体" w:hAnsi="Times New Roman"/>
          <w:sz w:val="24"/>
        </w:rPr>
        <w:t>〕</w:t>
      </w:r>
      <w:r>
        <w:rPr>
          <w:rFonts w:ascii="Times New Roman" w:eastAsia="方正楷体简体" w:hAnsi="Times New Roman"/>
          <w:sz w:val="24"/>
        </w:rPr>
        <w:t>18</w:t>
      </w:r>
      <w:r>
        <w:rPr>
          <w:rFonts w:ascii="Times New Roman" w:eastAsia="方正楷体简体" w:hAnsi="Times New Roman"/>
          <w:sz w:val="24"/>
        </w:rPr>
        <w:t>号</w:t>
      </w:r>
      <w:r>
        <w:rPr>
          <w:rFonts w:ascii="Times New Roman" w:eastAsia="方正楷体简体" w:hAnsi="Times New Roman"/>
          <w:sz w:val="24"/>
        </w:rPr>
        <w:t xml:space="preserve"> </w:t>
      </w:r>
    </w:p>
    <w:p w:rsidR="009E44A4" w:rsidRDefault="009E44A4">
      <w:pPr>
        <w:spacing w:line="400" w:lineRule="exact"/>
        <w:rPr>
          <w:rFonts w:ascii="Times New Roman" w:eastAsia="方正楷体简体" w:hAnsi="Times New Roman"/>
          <w:sz w:val="44"/>
          <w:szCs w:val="44"/>
        </w:rPr>
      </w:pP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第一章</w:t>
      </w:r>
      <w:r>
        <w:rPr>
          <w:rFonts w:ascii="Times New Roman" w:eastAsia="方正黑体简体" w:hAnsi="Times New Roman"/>
          <w:szCs w:val="24"/>
        </w:rPr>
        <w:t xml:space="preserve">  </w:t>
      </w:r>
      <w:r>
        <w:rPr>
          <w:rFonts w:ascii="Times New Roman" w:eastAsia="方正黑体简体" w:hAnsi="Times New Roman"/>
          <w:szCs w:val="24"/>
        </w:rPr>
        <w:t>总则</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第一条　</w:t>
      </w:r>
      <w:r>
        <w:rPr>
          <w:rFonts w:ascii="Times New Roman" w:eastAsia="方正书宋简体" w:hAnsi="Times New Roman"/>
          <w:szCs w:val="24"/>
        </w:rPr>
        <w:t>为提高学校资金使用效益，规范招标采购行为，促进校务公开，避免不正当经济行为的发生，根据《政府采购法》、《关于公布</w:t>
      </w:r>
      <w:r>
        <w:rPr>
          <w:rFonts w:ascii="Times New Roman" w:eastAsia="方正书宋简体" w:hAnsi="Times New Roman"/>
          <w:szCs w:val="24"/>
        </w:rPr>
        <w:t>2016-2017</w:t>
      </w:r>
      <w:r>
        <w:rPr>
          <w:rFonts w:ascii="Times New Roman" w:eastAsia="方正书宋简体" w:hAnsi="Times New Roman"/>
          <w:szCs w:val="24"/>
        </w:rPr>
        <w:t>年度辽宁省省级政府集中采购目录及采购限额标准的通知》（辽财采〔</w:t>
      </w:r>
      <w:r>
        <w:rPr>
          <w:rFonts w:ascii="Times New Roman" w:eastAsia="方正书宋简体" w:hAnsi="Times New Roman"/>
          <w:szCs w:val="24"/>
        </w:rPr>
        <w:t>2016</w:t>
      </w:r>
      <w:r>
        <w:rPr>
          <w:rFonts w:ascii="Times New Roman" w:eastAsia="方正书宋简体" w:hAnsi="Times New Roman"/>
          <w:szCs w:val="24"/>
        </w:rPr>
        <w:t>〕</w:t>
      </w:r>
      <w:r>
        <w:rPr>
          <w:rFonts w:ascii="Times New Roman" w:eastAsia="方正书宋简体" w:hAnsi="Times New Roman"/>
          <w:szCs w:val="24"/>
        </w:rPr>
        <w:t>28</w:t>
      </w:r>
      <w:r>
        <w:rPr>
          <w:rFonts w:ascii="Times New Roman" w:eastAsia="方正书宋简体" w:hAnsi="Times New Roman"/>
          <w:szCs w:val="24"/>
        </w:rPr>
        <w:t>号）等相关规定，制定本办法。</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第二条　</w:t>
      </w:r>
      <w:r>
        <w:rPr>
          <w:rFonts w:ascii="Times New Roman" w:eastAsia="方正书宋简体" w:hAnsi="Times New Roman"/>
          <w:szCs w:val="24"/>
        </w:rPr>
        <w:t>本办法所称的招标采购是指学校各单位（部门）为开展教学、科研、管理等工作的需要，按照规定的方法和程序，以招标购买方式取得货物、获得服务、选择工程项目施工单位的行为。</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第三条　</w:t>
      </w:r>
      <w:r>
        <w:rPr>
          <w:rFonts w:ascii="Times New Roman" w:eastAsia="方正书宋简体" w:hAnsi="Times New Roman"/>
          <w:szCs w:val="24"/>
        </w:rPr>
        <w:t>辽宁科技学院招标采购领导小组是本办法执行过程的决策、监督、协调组织，下设办公室。办公室设在国有资产管理处，其它有关职能部门，根据各自职责，按照有关规定参与招标采购工作。</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第四条　</w:t>
      </w:r>
      <w:r>
        <w:rPr>
          <w:rFonts w:ascii="Times New Roman" w:eastAsia="方正书宋简体" w:hAnsi="Times New Roman"/>
          <w:szCs w:val="24"/>
        </w:rPr>
        <w:t>本办法适用于</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（一）纳入辽宁省政府采购集中采购目录的货物、工程和服务类项目。</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（二）未纳入辽宁省政府采购集中采购目录，但项目预算超过采购限额标准的货物、工程和服务。限额标准为：单项或者批量采购金额</w:t>
      </w:r>
      <w:r>
        <w:rPr>
          <w:rFonts w:ascii="Times New Roman" w:eastAsia="方正书宋简体" w:hAnsi="Times New Roman"/>
          <w:szCs w:val="24"/>
        </w:rPr>
        <w:t>5</w:t>
      </w:r>
      <w:r>
        <w:rPr>
          <w:rFonts w:ascii="Times New Roman" w:eastAsia="方正书宋简体" w:hAnsi="Times New Roman"/>
          <w:szCs w:val="24"/>
        </w:rPr>
        <w:t>万元以上（含</w:t>
      </w:r>
      <w:r>
        <w:rPr>
          <w:rFonts w:ascii="Times New Roman" w:eastAsia="方正书宋简体" w:hAnsi="Times New Roman"/>
          <w:szCs w:val="24"/>
        </w:rPr>
        <w:t>5</w:t>
      </w:r>
      <w:r>
        <w:rPr>
          <w:rFonts w:ascii="Times New Roman" w:eastAsia="方正书宋简体" w:hAnsi="Times New Roman"/>
          <w:szCs w:val="24"/>
        </w:rPr>
        <w:t>万元）。</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第五条　</w:t>
      </w:r>
      <w:r>
        <w:rPr>
          <w:rFonts w:ascii="Times New Roman" w:eastAsia="方正书宋简体" w:hAnsi="Times New Roman"/>
          <w:szCs w:val="24"/>
        </w:rPr>
        <w:t>未纳入辽宁省政府采购集中采购目录且项目预算未超过采购限额标准的货物、工程和服务，按照《辽宁科技学院采购合同管理办法》执行。</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第六条　</w:t>
      </w:r>
      <w:r>
        <w:rPr>
          <w:rFonts w:ascii="Times New Roman" w:eastAsia="方正书宋简体" w:hAnsi="Times New Roman"/>
          <w:szCs w:val="24"/>
        </w:rPr>
        <w:t>资金来源为财政和学校自筹资金适用本办法。</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第七条　</w:t>
      </w:r>
      <w:r>
        <w:rPr>
          <w:rFonts w:ascii="Times New Roman" w:eastAsia="方正书宋简体" w:hAnsi="Times New Roman"/>
          <w:szCs w:val="24"/>
        </w:rPr>
        <w:t>凡纳入本办法规定管理范围的应招标项目，须经学校招标采购领导小组（以下简称</w:t>
      </w:r>
      <w:r>
        <w:rPr>
          <w:rFonts w:ascii="Times New Roman" w:eastAsia="方正书宋简体" w:hAnsi="Times New Roman"/>
          <w:szCs w:val="24"/>
        </w:rPr>
        <w:t>“</w:t>
      </w:r>
      <w:r>
        <w:rPr>
          <w:rFonts w:ascii="Times New Roman" w:eastAsia="方正书宋简体" w:hAnsi="Times New Roman"/>
          <w:szCs w:val="24"/>
        </w:rPr>
        <w:t>领导小组</w:t>
      </w:r>
      <w:r>
        <w:rPr>
          <w:rFonts w:ascii="Times New Roman" w:eastAsia="方正书宋简体" w:hAnsi="Times New Roman"/>
          <w:szCs w:val="24"/>
        </w:rPr>
        <w:t>”</w:t>
      </w:r>
      <w:r>
        <w:rPr>
          <w:rFonts w:ascii="Times New Roman" w:eastAsia="方正书宋简体" w:hAnsi="Times New Roman"/>
          <w:szCs w:val="24"/>
        </w:rPr>
        <w:t>）签章核准后实施。</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第八条　</w:t>
      </w:r>
      <w:r>
        <w:rPr>
          <w:rFonts w:ascii="Times New Roman" w:eastAsia="方正书宋简体" w:hAnsi="Times New Roman"/>
          <w:szCs w:val="24"/>
        </w:rPr>
        <w:t>本办法所涉及的招标采购项目，必须依照上级有关规定进行招标采购活动，任何单位和个人不得以任何理由将应招标项目指定购买，也不能干扰按规定评定的中标结果。领导小组成员不得以个人名义或者以他人名义参与本校招标采购项目的竞标活动。</w:t>
      </w: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第二章</w:t>
      </w:r>
      <w:r>
        <w:rPr>
          <w:rFonts w:ascii="Times New Roman" w:eastAsia="方正黑体简体" w:hAnsi="Times New Roman"/>
          <w:szCs w:val="24"/>
        </w:rPr>
        <w:t xml:space="preserve">  </w:t>
      </w:r>
      <w:r>
        <w:rPr>
          <w:rFonts w:ascii="Times New Roman" w:eastAsia="方正黑体简体" w:hAnsi="Times New Roman"/>
          <w:szCs w:val="24"/>
        </w:rPr>
        <w:t>项目审批权限</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第九条　</w:t>
      </w:r>
      <w:r>
        <w:rPr>
          <w:rFonts w:ascii="Times New Roman" w:eastAsia="方正书宋简体" w:hAnsi="Times New Roman"/>
          <w:szCs w:val="24"/>
        </w:rPr>
        <w:t>领导小组的职权范围</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（一）编制资金分配计划；</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（二）审定有关部门递交的招标采购计划，核准招标采购项目的资金渠道、技术方案、调研论证等；</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（三）全程监管招标工作进行秩序，参加必要的会议；</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（四）监管有关部门对招标采购项目执行完成效果的审核验收。</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第十条　</w:t>
      </w:r>
      <w:r>
        <w:rPr>
          <w:rFonts w:ascii="Times New Roman" w:eastAsia="方正书宋简体" w:hAnsi="Times New Roman"/>
          <w:szCs w:val="24"/>
        </w:rPr>
        <w:t>招标采购办公室职责：</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（一）将审定完的招标采购计划报省政府采购办公室审批采购方式；</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（二）接收各类完备的文件资料，对招标组织做出的决议资料备案存档；</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（三）进行资料的例行审查（包括本办法所要求的各类文件资料），为领导小组做会议前期准备工作；</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（四）领导小组召集小组成员开会时，负责会议的组织，为招标领导小组进行会议记录；</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（五）负责组织经批准为学校自行组织的招标项目的实施；</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（六）审定招标采购专家（专业技术人员）组成员名单及评标办法；</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lastRenderedPageBreak/>
        <w:t>（七）完成领导小组授权交办的有关事宜。</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第十一条　</w:t>
      </w:r>
      <w:r>
        <w:rPr>
          <w:rFonts w:ascii="Times New Roman" w:eastAsia="方正书宋简体" w:hAnsi="Times New Roman"/>
          <w:szCs w:val="24"/>
        </w:rPr>
        <w:t>项目审批</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（一）招标采购项目论证会议，领导小组及与会专家同意通过采购计划票数超过应到会人员三分之二的项目审议结果有效。</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（二）每次会议应有会议记录、会议决议、与会人员签名等资料文件备案。</w:t>
      </w: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第三章</w:t>
      </w:r>
      <w:r>
        <w:rPr>
          <w:rFonts w:ascii="Times New Roman" w:eastAsia="方正黑体简体" w:hAnsi="Times New Roman"/>
          <w:szCs w:val="24"/>
        </w:rPr>
        <w:t xml:space="preserve">  </w:t>
      </w:r>
      <w:r>
        <w:rPr>
          <w:rFonts w:ascii="Times New Roman" w:eastAsia="方正黑体简体" w:hAnsi="Times New Roman"/>
          <w:szCs w:val="24"/>
        </w:rPr>
        <w:t>招标采购管理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第十二条　</w:t>
      </w:r>
      <w:r>
        <w:rPr>
          <w:rFonts w:ascii="Times New Roman" w:eastAsia="方正书宋简体" w:hAnsi="Times New Roman"/>
          <w:szCs w:val="24"/>
        </w:rPr>
        <w:t>拟招标采购项目的条件</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凡本办法涉管的招标采购项目，一般应具有以下相应条件：</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（一）项目已经校长办公会讨论通过或经主管部门论证后经采购工作领导小组审批的已列入当年资产投资计划。</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（二）项目可行性研究报告或相关论证报告已经主管校长签字批准。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（三）项目投资规模、资金来源已经确定。</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（四）预购商品性能、质量、招标采购数量、市场价格等已经过调研。</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（五）其它招标活动具体条件参照本办法结合市场态势及我校实际情况可由领导小组另行确定。</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第十三条　</w:t>
      </w:r>
      <w:r>
        <w:rPr>
          <w:rFonts w:ascii="Times New Roman" w:eastAsia="方正书宋简体" w:hAnsi="Times New Roman"/>
          <w:szCs w:val="24"/>
        </w:rPr>
        <w:t>项目预算</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（一）已批准的项目要组建项目调研小组，调研小组一般由</w:t>
      </w:r>
      <w:r>
        <w:rPr>
          <w:rFonts w:ascii="Times New Roman" w:eastAsia="方正书宋简体" w:hAnsi="Times New Roman"/>
          <w:szCs w:val="24"/>
        </w:rPr>
        <w:t>3</w:t>
      </w:r>
      <w:r>
        <w:rPr>
          <w:rFonts w:ascii="Times New Roman" w:eastAsia="方正书宋简体" w:hAnsi="Times New Roman"/>
          <w:szCs w:val="24"/>
        </w:rPr>
        <w:t>人以上成员组成。调研小组根据项目投资规模和教学科研需要进行市场调研，科学合理的编制采购计划和预算资金。调研小组在市场调研时，应调研满足项目技术性能要求的生产或销售厂家至少应有三家。在报送《辽宁科技学院物资采购过程控制表》同时编制项目市场调查情况报告，包括已调查的厂商、联系人、联系电话和推荐厂家，并由调研小组成员签字确认。</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调研小组组成：专业老师（不局限于本部门）、部门科研或教学领导、部门主要负责人。调研活动应有学校审计处的全程跟踪。</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（二）单一来源采购，是指因采购项目的来源渠道单一或发生不可预见的紧急情况以及保证原有采购项目的一致性等原因，采购单位按照规定的程序向单一供应商直接购买的采购方式。</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符合单一来源方式采购的条件：</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1.</w:t>
      </w:r>
      <w:r>
        <w:rPr>
          <w:rFonts w:ascii="Times New Roman" w:eastAsia="方正书宋简体" w:hAnsi="Times New Roman"/>
          <w:szCs w:val="24"/>
        </w:rPr>
        <w:t>只能从唯一供应商处采购的；</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2.</w:t>
      </w:r>
      <w:r>
        <w:rPr>
          <w:rFonts w:ascii="Times New Roman" w:eastAsia="方正书宋简体" w:hAnsi="Times New Roman"/>
          <w:szCs w:val="24"/>
        </w:rPr>
        <w:t>发生了不可预见的紧急情况，不能从其他供应商处采购的；</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3.</w:t>
      </w:r>
      <w:r>
        <w:rPr>
          <w:rFonts w:ascii="Times New Roman" w:eastAsia="方正书宋简体" w:hAnsi="Times New Roman"/>
          <w:szCs w:val="24"/>
        </w:rPr>
        <w:t>必须保证原有采购项目一致性或服务配套的要求，需要继续从原供应商处添购，且添购资金总额不超过原合同采购金额百分之十的；</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4.</w:t>
      </w:r>
      <w:r>
        <w:rPr>
          <w:rFonts w:ascii="Times New Roman" w:eastAsia="方正书宋简体" w:hAnsi="Times New Roman"/>
          <w:szCs w:val="24"/>
        </w:rPr>
        <w:t>经科技部门会同有关综合经济部门认定的首次投向市场的自主创新型产品，符合国民经济发展要求和先进技术发展方向，具有较大市场潜力并需要重点扶持的。</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单一来源采购方式须经上级主管部门、财政部门批准，由招标代理公司组织专家进行质量、价格和服务谈判。</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学校原则不同意单一来源采购货物，但是所需货物确实有利于学校学科建设发展需要必须进行采购时，采购单位应提交采购必要性等相关文件提经校长办公会讨论通过后方可上报上级主管部门、财政部门批准。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（三）进口设备的采购</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根据教学和科研需要，确需购买进口设备的，必须按照财政部《政府采购进口产品管理办法》执行。由项目所在部门在审计处监督下组织召开专家论证会，专家组由四名校外并熟悉该产品的技术专家和一名法律专家组成，由项目所在部门负责聘任。并填写《政府采购进口产品申请表》，《政府采购进口产品所属行业主管部门意见》和专家组出具的《政府采购进</w:t>
      </w:r>
      <w:r>
        <w:rPr>
          <w:rFonts w:ascii="Times New Roman" w:eastAsia="方正书宋简体" w:hAnsi="Times New Roman"/>
          <w:szCs w:val="24"/>
        </w:rPr>
        <w:lastRenderedPageBreak/>
        <w:t>口产品专家论证意见》。进口设备也要由调研小组对项目进行市场调研，满足技术要求的生产或销售厂家至少应有三家。</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第十四条　</w:t>
      </w:r>
      <w:r>
        <w:rPr>
          <w:rFonts w:ascii="Times New Roman" w:eastAsia="方正书宋简体" w:hAnsi="Times New Roman"/>
          <w:szCs w:val="24"/>
        </w:rPr>
        <w:t>招标方式</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严格按辽宁省政府采购管理办公室批复的采购方式进行。</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公开招标：指以在新闻媒体发布招标公告的方式邀请不特定的供应商（统称投标人）投标的采购方式。</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竞争性谈判</w:t>
      </w:r>
      <w:r>
        <w:rPr>
          <w:rFonts w:ascii="Times New Roman" w:eastAsia="方正书宋简体" w:hAnsi="Times New Roman"/>
          <w:szCs w:val="24"/>
        </w:rPr>
        <w:t>:</w:t>
      </w:r>
      <w:r>
        <w:rPr>
          <w:rFonts w:ascii="Times New Roman" w:eastAsia="方正书宋简体" w:hAnsi="Times New Roman"/>
          <w:szCs w:val="24"/>
        </w:rPr>
        <w:t>指谈判小组与符合资格条件的供应商就采购货物、工程和服务事宜进行谈判，供应商按照谈判文件的要求提交响应文件和最后报价，采购人从谈判小组提出的成交候选人中确定成交供应商的采购方式。</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单一来源采购：指采购人从某一特定供应商处采购货物、工程和服务的采购方式。</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询价：指询价小组向符合资格条件的供应商发出采购货物询价通知书，要求供应商一次报出不得更改的价格，采购人从询价小组提出的成交候选人中确定成交供应商的采购方式。</w:t>
      </w: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第四章</w:t>
      </w:r>
      <w:r>
        <w:rPr>
          <w:rFonts w:ascii="Times New Roman" w:eastAsia="方正黑体简体" w:hAnsi="Times New Roman"/>
          <w:szCs w:val="24"/>
        </w:rPr>
        <w:t xml:space="preserve">  </w:t>
      </w:r>
      <w:r>
        <w:rPr>
          <w:rFonts w:ascii="Times New Roman" w:eastAsia="方正黑体简体" w:hAnsi="Times New Roman"/>
          <w:szCs w:val="24"/>
        </w:rPr>
        <w:t>附则</w:t>
      </w:r>
    </w:p>
    <w:p w:rsidR="009E44A4" w:rsidRDefault="009816D3">
      <w:pPr>
        <w:adjustRightInd w:val="0"/>
        <w:snapToGrid w:val="0"/>
        <w:spacing w:line="320" w:lineRule="exact"/>
        <w:ind w:firstLineChars="200" w:firstLine="420"/>
        <w:rPr>
          <w:rFonts w:ascii="Times New Roman" w:eastAsia="方正书宋简体" w:hAnsi="Times New Roman"/>
        </w:rPr>
      </w:pPr>
      <w:r>
        <w:rPr>
          <w:rFonts w:ascii="Times New Roman" w:eastAsia="方正书宋简体" w:hAnsi="Times New Roman"/>
          <w:szCs w:val="24"/>
        </w:rPr>
        <w:t>本办法由国有资产管理处负责解释，自公布之日起施行。《辽宁科技学院招标采购工作管理办法》（辽科院发〔</w:t>
      </w:r>
      <w:r>
        <w:rPr>
          <w:rFonts w:ascii="Times New Roman" w:eastAsia="方正书宋简体" w:hAnsi="Times New Roman"/>
          <w:szCs w:val="24"/>
        </w:rPr>
        <w:t>2011</w:t>
      </w:r>
      <w:r>
        <w:rPr>
          <w:rFonts w:ascii="Times New Roman" w:eastAsia="方正书宋简体" w:hAnsi="Times New Roman"/>
          <w:szCs w:val="24"/>
        </w:rPr>
        <w:t>〕</w:t>
      </w:r>
      <w:r>
        <w:rPr>
          <w:rFonts w:ascii="Times New Roman" w:eastAsia="方正书宋简体" w:hAnsi="Times New Roman"/>
          <w:szCs w:val="24"/>
        </w:rPr>
        <w:t>134</w:t>
      </w:r>
      <w:r>
        <w:rPr>
          <w:rFonts w:ascii="Times New Roman" w:eastAsia="方正书宋简体" w:hAnsi="Times New Roman"/>
          <w:szCs w:val="24"/>
        </w:rPr>
        <w:t>号）同时废止。</w:t>
      </w:r>
    </w:p>
    <w:p w:rsidR="009E44A4" w:rsidRDefault="009E44A4">
      <w:pPr>
        <w:adjustRightInd w:val="0"/>
        <w:snapToGrid w:val="0"/>
        <w:spacing w:line="320" w:lineRule="exact"/>
        <w:ind w:firstLineChars="200" w:firstLine="420"/>
        <w:rPr>
          <w:rFonts w:ascii="Times New Roman" w:eastAsia="方正书宋简体" w:hAnsi="Times New Roman"/>
        </w:rPr>
      </w:pPr>
    </w:p>
    <w:p w:rsidR="009E44A4" w:rsidRDefault="009816D3">
      <w:pPr>
        <w:adjustRightInd w:val="0"/>
        <w:snapToGrid w:val="0"/>
        <w:spacing w:line="320" w:lineRule="exact"/>
        <w:ind w:firstLineChars="200" w:firstLine="420"/>
        <w:jc w:val="right"/>
        <w:rPr>
          <w:rFonts w:ascii="Times New Roman" w:eastAsia="方正书宋简体" w:hAnsi="Times New Roman"/>
          <w:szCs w:val="24"/>
        </w:rPr>
      </w:pPr>
      <w:r>
        <w:rPr>
          <w:rFonts w:ascii="Times New Roman" w:eastAsia="方正书宋简体" w:hAnsi="Times New Roman"/>
          <w:szCs w:val="24"/>
        </w:rPr>
        <w:t>2016</w:t>
      </w:r>
      <w:r>
        <w:rPr>
          <w:rFonts w:ascii="Times New Roman" w:eastAsia="方正书宋简体" w:hAnsi="Times New Roman"/>
          <w:szCs w:val="24"/>
        </w:rPr>
        <w:t>年</w:t>
      </w:r>
      <w:r>
        <w:rPr>
          <w:rFonts w:ascii="Times New Roman" w:eastAsia="方正书宋简体" w:hAnsi="Times New Roman"/>
          <w:szCs w:val="24"/>
        </w:rPr>
        <w:t>4</w:t>
      </w:r>
      <w:r>
        <w:rPr>
          <w:rFonts w:ascii="Times New Roman" w:eastAsia="方正书宋简体" w:hAnsi="Times New Roman"/>
          <w:szCs w:val="24"/>
        </w:rPr>
        <w:t>月</w:t>
      </w:r>
      <w:r>
        <w:rPr>
          <w:rFonts w:ascii="Times New Roman" w:eastAsia="方正书宋简体" w:hAnsi="Times New Roman"/>
          <w:szCs w:val="24"/>
        </w:rPr>
        <w:t>6</w:t>
      </w:r>
      <w:r>
        <w:rPr>
          <w:rFonts w:ascii="Times New Roman" w:eastAsia="方正书宋简体" w:hAnsi="Times New Roman"/>
          <w:szCs w:val="24"/>
        </w:rPr>
        <w:t>日</w:t>
      </w:r>
    </w:p>
    <w:p w:rsidR="009E44A4" w:rsidRDefault="009E44A4">
      <w:pPr>
        <w:adjustRightInd w:val="0"/>
        <w:snapToGrid w:val="0"/>
        <w:spacing w:line="580" w:lineRule="exact"/>
        <w:ind w:firstLineChars="200" w:firstLine="640"/>
        <w:rPr>
          <w:rFonts w:ascii="Times New Roman" w:eastAsia="仿宋" w:hAnsi="Times New Roman"/>
          <w:sz w:val="32"/>
          <w:szCs w:val="32"/>
        </w:rPr>
      </w:pPr>
    </w:p>
    <w:p w:rsidR="009E44A4" w:rsidRDefault="009816D3">
      <w:pPr>
        <w:spacing w:line="400" w:lineRule="exact"/>
        <w:rPr>
          <w:rFonts w:ascii="Times New Roman" w:hAnsi="Times New Roman"/>
        </w:rPr>
      </w:pPr>
      <w:r>
        <w:rPr>
          <w:rFonts w:ascii="Times New Roman" w:hAnsi="Times New Roman"/>
        </w:rPr>
        <w:br w:type="page"/>
      </w:r>
    </w:p>
    <w:p w:rsidR="009E44A4" w:rsidRDefault="009E44A4">
      <w:pPr>
        <w:spacing w:line="400" w:lineRule="exact"/>
        <w:rPr>
          <w:rFonts w:ascii="Times New Roman" w:hAnsi="Times New Roman"/>
        </w:rPr>
      </w:pPr>
    </w:p>
    <w:p w:rsidR="009E44A4" w:rsidRDefault="009816D3">
      <w:pPr>
        <w:pStyle w:val="2"/>
        <w:spacing w:before="0" w:after="0" w:line="240" w:lineRule="auto"/>
        <w:jc w:val="center"/>
        <w:rPr>
          <w:rFonts w:ascii="Times New Roman" w:eastAsia="方正小标宋简体" w:hAnsi="Times New Roman"/>
          <w:b w:val="0"/>
        </w:rPr>
      </w:pPr>
      <w:bookmarkStart w:id="3" w:name="_Toc334713885"/>
      <w:bookmarkStart w:id="4" w:name="_Toc480789528"/>
      <w:r>
        <w:rPr>
          <w:rFonts w:ascii="Times New Roman" w:eastAsia="方正小标宋简体" w:hAnsi="Times New Roman"/>
          <w:b w:val="0"/>
        </w:rPr>
        <w:t>辽宁科技学院教室管理办法</w:t>
      </w:r>
      <w:bookmarkEnd w:id="3"/>
      <w:bookmarkEnd w:id="4"/>
    </w:p>
    <w:p w:rsidR="009E44A4" w:rsidRDefault="009E44A4">
      <w:pPr>
        <w:adjustRightInd w:val="0"/>
        <w:snapToGrid w:val="0"/>
        <w:spacing w:line="320" w:lineRule="exact"/>
        <w:ind w:firstLineChars="200" w:firstLine="420"/>
        <w:rPr>
          <w:rFonts w:ascii="Times New Roman" w:eastAsia="方正书宋简体" w:hAnsi="Times New Roman"/>
          <w:szCs w:val="24"/>
        </w:rPr>
      </w:pPr>
    </w:p>
    <w:p w:rsidR="009E44A4" w:rsidRDefault="009816D3">
      <w:pPr>
        <w:adjustRightInd w:val="0"/>
        <w:snapToGrid w:val="0"/>
        <w:spacing w:line="320" w:lineRule="exact"/>
        <w:jc w:val="center"/>
        <w:rPr>
          <w:rFonts w:ascii="Times New Roman" w:eastAsia="方正楷体简体" w:hAnsi="Times New Roman"/>
          <w:sz w:val="24"/>
          <w:szCs w:val="24"/>
        </w:rPr>
      </w:pPr>
      <w:r>
        <w:rPr>
          <w:rFonts w:ascii="Times New Roman" w:eastAsia="方正楷体简体" w:hAnsi="Times New Roman"/>
          <w:sz w:val="24"/>
          <w:szCs w:val="24"/>
        </w:rPr>
        <w:t>辽科院发〔</w:t>
      </w:r>
      <w:r>
        <w:rPr>
          <w:rFonts w:ascii="Times New Roman" w:eastAsia="方正楷体简体" w:hAnsi="Times New Roman"/>
          <w:sz w:val="24"/>
          <w:szCs w:val="24"/>
        </w:rPr>
        <w:t>2008</w:t>
      </w:r>
      <w:r>
        <w:rPr>
          <w:rFonts w:ascii="Times New Roman" w:eastAsia="方正楷体简体" w:hAnsi="Times New Roman"/>
          <w:sz w:val="24"/>
          <w:szCs w:val="24"/>
        </w:rPr>
        <w:t>〕</w:t>
      </w:r>
      <w:r>
        <w:rPr>
          <w:rFonts w:ascii="Times New Roman" w:eastAsia="方正楷体简体" w:hAnsi="Times New Roman"/>
          <w:sz w:val="24"/>
          <w:szCs w:val="24"/>
        </w:rPr>
        <w:t>26</w:t>
      </w:r>
      <w:r>
        <w:rPr>
          <w:rFonts w:ascii="Times New Roman" w:eastAsia="方正楷体简体" w:hAnsi="Times New Roman"/>
          <w:sz w:val="24"/>
          <w:szCs w:val="24"/>
        </w:rPr>
        <w:t>号</w:t>
      </w:r>
    </w:p>
    <w:p w:rsidR="009E44A4" w:rsidRDefault="009E44A4">
      <w:pPr>
        <w:adjustRightInd w:val="0"/>
        <w:snapToGrid w:val="0"/>
        <w:spacing w:line="320" w:lineRule="exact"/>
        <w:jc w:val="center"/>
        <w:rPr>
          <w:rFonts w:ascii="Times New Roman" w:eastAsia="方正楷体简体" w:hAnsi="Times New Roman"/>
          <w:sz w:val="24"/>
          <w:szCs w:val="24"/>
        </w:rPr>
      </w:pP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第一条　</w:t>
      </w:r>
      <w:r>
        <w:rPr>
          <w:rFonts w:ascii="Times New Roman" w:eastAsia="方正书宋简体" w:hAnsi="Times New Roman"/>
          <w:szCs w:val="24"/>
        </w:rPr>
        <w:t>为有效利用教室资源，保证教学活动的正常开展和教学秩序的稳定，特制定本办法。</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第二条　</w:t>
      </w:r>
      <w:r>
        <w:rPr>
          <w:rFonts w:ascii="Times New Roman" w:eastAsia="方正书宋简体" w:hAnsi="Times New Roman"/>
          <w:szCs w:val="24"/>
        </w:rPr>
        <w:t>教务处统一调配全院所有教室的使用，其他单位和个人无权调度。</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第三条　</w:t>
      </w:r>
      <w:r>
        <w:rPr>
          <w:rFonts w:ascii="Times New Roman" w:eastAsia="方正书宋简体" w:hAnsi="Times New Roman"/>
          <w:szCs w:val="24"/>
        </w:rPr>
        <w:t>教务处于每学期末将下一学期教室安排情况通报给学生处、后勤处等相关部门，开学初将教室课程安排表送达相关部门。</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第四条　</w:t>
      </w:r>
      <w:r>
        <w:rPr>
          <w:rFonts w:ascii="Times New Roman" w:eastAsia="方正书宋简体" w:hAnsi="Times New Roman"/>
          <w:szCs w:val="24"/>
        </w:rPr>
        <w:t>国资处负责教室内公共用品的购置；负责排椅等备品在保修期内的维修；负责多媒体设备的维修；负责定期检查教室内设施损耗情况。</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第五条　</w:t>
      </w:r>
      <w:r>
        <w:rPr>
          <w:rFonts w:ascii="Times New Roman" w:eastAsia="方正书宋简体" w:hAnsi="Times New Roman"/>
          <w:szCs w:val="24"/>
        </w:rPr>
        <w:t>现代教育技术中心负责为全院多媒体教室内计算机软环境提供技术支持。</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第六条　</w:t>
      </w:r>
      <w:r>
        <w:rPr>
          <w:rFonts w:ascii="Times New Roman" w:eastAsia="方正书宋简体" w:hAnsi="Times New Roman"/>
          <w:szCs w:val="24"/>
        </w:rPr>
        <w:t>保卫处负责教室内公共用品的安全，负责配合后勤处、学生处等部门，查处破坏公物的行为。</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第七条　</w:t>
      </w:r>
      <w:r>
        <w:rPr>
          <w:rFonts w:ascii="Times New Roman" w:eastAsia="方正书宋简体" w:hAnsi="Times New Roman"/>
          <w:szCs w:val="24"/>
        </w:rPr>
        <w:t>后勤处负责全院教室内桌椅、黑板、讲台、门窗、照明及供配电设施等公共用品的维修；负责各教室间桌椅的调配；负责安排固定的地点，做好粉笔、板擦的配给工作；负责各教师休息室的管理服务工作；负责教学楼公共部分的卫生清扫工作。</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第八条　</w:t>
      </w:r>
      <w:r>
        <w:rPr>
          <w:rFonts w:ascii="Times New Roman" w:eastAsia="方正书宋简体" w:hAnsi="Times New Roman"/>
          <w:szCs w:val="24"/>
        </w:rPr>
        <w:t>后勤处负责经常性检查教室内公共用品是否齐全、完好，设报修电话，及时做好维修工作。</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第九条　</w:t>
      </w:r>
      <w:r>
        <w:rPr>
          <w:rFonts w:ascii="Times New Roman" w:eastAsia="方正书宋简体" w:hAnsi="Times New Roman"/>
          <w:szCs w:val="24"/>
        </w:rPr>
        <w:t>学生处负责全院全日制学生使用的教室内公共用品的日常管理、报修以及卫生清洁，上课、自习时间及考试占用教室开门等。</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第十条　</w:t>
      </w:r>
      <w:r>
        <w:rPr>
          <w:rFonts w:ascii="Times New Roman" w:eastAsia="方正书宋简体" w:hAnsi="Times New Roman"/>
          <w:szCs w:val="24"/>
        </w:rPr>
        <w:t>继续教育学院负责本部门学员所用教室内公共用品的日常管理、报修以及卫生清扫工作。</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第十一条　</w:t>
      </w:r>
      <w:r>
        <w:rPr>
          <w:rFonts w:ascii="Times New Roman" w:eastAsia="方正书宋简体" w:hAnsi="Times New Roman"/>
          <w:szCs w:val="24"/>
        </w:rPr>
        <w:t>多媒体教室的卫生清扫工作由学生处负责，日常管理、开关灯、开关门由教务处指定系部负责。</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第十二条　</w:t>
      </w:r>
      <w:r>
        <w:rPr>
          <w:rFonts w:ascii="Times New Roman" w:eastAsia="方正书宋简体" w:hAnsi="Times New Roman"/>
          <w:szCs w:val="24"/>
        </w:rPr>
        <w:t>流动教室（不含多媒体教室）的日常管理、卫生清扫工作由学生处负责，开关灯、开关门由后勤处保洁员负责白班、所在教学楼门卫负责夜班。</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第十三条　</w:t>
      </w:r>
      <w:r>
        <w:rPr>
          <w:rFonts w:ascii="Times New Roman" w:eastAsia="方正书宋简体" w:hAnsi="Times New Roman"/>
          <w:szCs w:val="24"/>
        </w:rPr>
        <w:t>各相关部门应根据自身职责，制定相应的具体管理办法，明确工作职责及工作流程，以确保本办法的贯彻落实。</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第十四条　</w:t>
      </w:r>
      <w:r>
        <w:rPr>
          <w:rFonts w:ascii="Times New Roman" w:eastAsia="方正书宋简体" w:hAnsi="Times New Roman"/>
          <w:szCs w:val="24"/>
        </w:rPr>
        <w:t>各教室使用单位及个人要爱护室内公共用品，严格遵守《辽宁科技学院教室守则》。</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第十五条　</w:t>
      </w:r>
      <w:r>
        <w:rPr>
          <w:rFonts w:ascii="Times New Roman" w:eastAsia="方正书宋简体" w:hAnsi="Times New Roman"/>
          <w:szCs w:val="24"/>
        </w:rPr>
        <w:t>我院教室主要用于全日制在校学生的教学与自习使用，继续教育学院使用教室按《继续教育学院使用教室暂行规定》执行。</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第十六条　</w:t>
      </w:r>
      <w:r>
        <w:rPr>
          <w:rFonts w:ascii="Times New Roman" w:eastAsia="方正书宋简体" w:hAnsi="Times New Roman"/>
          <w:szCs w:val="24"/>
        </w:rPr>
        <w:t>院内各单位安排的各类教育、教学相关活动需使用教室的，均应填写《辽宁科技学院教室借用申请表》，履行相关审批手续。凡未经教务处同意，私自使用教室而影响教学的，将按学院有关规定追究当事人的责任。</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第十七条　</w:t>
      </w:r>
      <w:r>
        <w:rPr>
          <w:rFonts w:ascii="Times New Roman" w:eastAsia="方正书宋简体" w:hAnsi="Times New Roman"/>
          <w:szCs w:val="24"/>
        </w:rPr>
        <w:t>监督检查。监督检查工作分内检与外监，内检主要是部门自我检查；外监主要是督导处、教务处、学生处的监督检查。</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第十八条　</w:t>
      </w:r>
      <w:r>
        <w:rPr>
          <w:rFonts w:ascii="Times New Roman" w:eastAsia="方正书宋简体" w:hAnsi="Times New Roman"/>
          <w:szCs w:val="24"/>
        </w:rPr>
        <w:t>考核与责任追究。各部门、各班级要将此项工作纳入相应工作考核中，发生问题将追究相关责任。</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第十九条　</w:t>
      </w:r>
      <w:r>
        <w:rPr>
          <w:rFonts w:ascii="Times New Roman" w:eastAsia="方正书宋简体" w:hAnsi="Times New Roman"/>
          <w:szCs w:val="24"/>
        </w:rPr>
        <w:t>附则</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lastRenderedPageBreak/>
        <w:t>1</w:t>
      </w:r>
      <w:r>
        <w:rPr>
          <w:rFonts w:ascii="Times New Roman" w:eastAsia="方正书宋简体" w:hAnsi="Times New Roman"/>
          <w:szCs w:val="24"/>
        </w:rPr>
        <w:t>．学期教室管理责任表由教务处、学生处制定，每学期发布一次；</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2</w:t>
      </w:r>
      <w:r>
        <w:rPr>
          <w:rFonts w:ascii="Times New Roman" w:eastAsia="方正书宋简体" w:hAnsi="Times New Roman"/>
          <w:szCs w:val="24"/>
        </w:rPr>
        <w:t>．教室借用流程由教务处制定发布；</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3</w:t>
      </w:r>
      <w:r>
        <w:rPr>
          <w:rFonts w:ascii="Times New Roman" w:eastAsia="方正书宋简体" w:hAnsi="Times New Roman"/>
          <w:szCs w:val="24"/>
        </w:rPr>
        <w:t>．教室备品（包括粉笔、板擦等）领用流程由后勤处制定发布；</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4</w:t>
      </w:r>
      <w:r>
        <w:rPr>
          <w:rFonts w:ascii="Times New Roman" w:eastAsia="方正书宋简体" w:hAnsi="Times New Roman"/>
          <w:szCs w:val="24"/>
        </w:rPr>
        <w:t>．教室公共用品维修流程由后勤处制定发布；</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5</w:t>
      </w:r>
      <w:r>
        <w:rPr>
          <w:rFonts w:ascii="Times New Roman" w:eastAsia="方正书宋简体" w:hAnsi="Times New Roman"/>
          <w:szCs w:val="24"/>
        </w:rPr>
        <w:t>．教室桌椅调配流程</w:t>
      </w:r>
      <w:r>
        <w:rPr>
          <w:rFonts w:ascii="Times New Roman" w:eastAsia="方正书宋简体" w:hAnsi="Times New Roman"/>
          <w:szCs w:val="24"/>
        </w:rPr>
        <w:t>:</w:t>
      </w:r>
      <w:r>
        <w:rPr>
          <w:rFonts w:ascii="Times New Roman" w:eastAsia="方正书宋简体" w:hAnsi="Times New Roman"/>
          <w:szCs w:val="24"/>
        </w:rPr>
        <w:t>教务处下达学期教室安排表</w:t>
      </w:r>
      <w:r>
        <w:rPr>
          <w:rFonts w:ascii="Times New Roman" w:eastAsia="方正书宋简体" w:hAnsi="Times New Roman"/>
          <w:szCs w:val="24"/>
        </w:rPr>
        <w:t>→</w:t>
      </w:r>
      <w:r>
        <w:rPr>
          <w:rFonts w:ascii="Times New Roman" w:eastAsia="方正书宋简体" w:hAnsi="Times New Roman"/>
          <w:szCs w:val="24"/>
        </w:rPr>
        <w:t>后勤处教室管理人员统计各教室现有桌椅数量</w:t>
      </w:r>
      <w:r>
        <w:rPr>
          <w:rFonts w:ascii="Times New Roman" w:eastAsia="方正书宋简体" w:hAnsi="Times New Roman"/>
          <w:szCs w:val="24"/>
        </w:rPr>
        <w:t>→</w:t>
      </w:r>
      <w:r>
        <w:rPr>
          <w:rFonts w:ascii="Times New Roman" w:eastAsia="方正书宋简体" w:hAnsi="Times New Roman"/>
          <w:szCs w:val="24"/>
        </w:rPr>
        <w:t>教学楼内调配</w:t>
      </w:r>
      <w:r>
        <w:rPr>
          <w:rFonts w:ascii="Times New Roman" w:eastAsia="方正书宋简体" w:hAnsi="Times New Roman"/>
          <w:szCs w:val="24"/>
        </w:rPr>
        <w:t>→</w:t>
      </w:r>
      <w:r>
        <w:rPr>
          <w:rFonts w:ascii="Times New Roman" w:eastAsia="方正书宋简体" w:hAnsi="Times New Roman"/>
          <w:szCs w:val="24"/>
        </w:rPr>
        <w:t>教学楼间调配</w:t>
      </w:r>
      <w:r>
        <w:rPr>
          <w:rFonts w:ascii="Times New Roman" w:eastAsia="方正书宋简体" w:hAnsi="Times New Roman"/>
          <w:szCs w:val="24"/>
        </w:rPr>
        <w:t>→</w:t>
      </w:r>
      <w:r>
        <w:rPr>
          <w:rFonts w:ascii="Times New Roman" w:eastAsia="方正书宋简体" w:hAnsi="Times New Roman"/>
          <w:szCs w:val="24"/>
        </w:rPr>
        <w:t>调配后教室桌椅统计表</w:t>
      </w:r>
      <w:r>
        <w:rPr>
          <w:rFonts w:ascii="Times New Roman" w:eastAsia="方正书宋简体" w:hAnsi="Times New Roman"/>
          <w:szCs w:val="24"/>
        </w:rPr>
        <w:t>→</w:t>
      </w:r>
      <w:r>
        <w:rPr>
          <w:rFonts w:ascii="Times New Roman" w:eastAsia="方正书宋简体" w:hAnsi="Times New Roman"/>
          <w:szCs w:val="24"/>
        </w:rPr>
        <w:t>学生处、教务处</w:t>
      </w:r>
      <w:r>
        <w:rPr>
          <w:rFonts w:ascii="Times New Roman" w:eastAsia="方正书宋简体" w:hAnsi="Times New Roman"/>
          <w:szCs w:val="24"/>
        </w:rPr>
        <w:t>→</w:t>
      </w:r>
      <w:r>
        <w:rPr>
          <w:rFonts w:ascii="Times New Roman" w:eastAsia="方正书宋简体" w:hAnsi="Times New Roman"/>
          <w:szCs w:val="24"/>
        </w:rPr>
        <w:t>各系部。</w:t>
      </w:r>
    </w:p>
    <w:p w:rsidR="009E44A4" w:rsidRDefault="009E44A4">
      <w:pPr>
        <w:adjustRightInd w:val="0"/>
        <w:snapToGrid w:val="0"/>
        <w:spacing w:line="320" w:lineRule="exact"/>
        <w:ind w:firstLineChars="200" w:firstLine="420"/>
        <w:rPr>
          <w:rFonts w:ascii="Times New Roman" w:eastAsia="方正书宋简体" w:hAnsi="Times New Roman"/>
          <w:szCs w:val="24"/>
        </w:rPr>
      </w:pP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附件：</w:t>
      </w:r>
      <w:r>
        <w:rPr>
          <w:rFonts w:ascii="Times New Roman" w:eastAsia="方正书宋简体" w:hAnsi="Times New Roman"/>
          <w:szCs w:val="24"/>
        </w:rPr>
        <w:t>1</w:t>
      </w:r>
      <w:r>
        <w:rPr>
          <w:rFonts w:ascii="Times New Roman" w:eastAsia="方正书宋简体" w:hAnsi="Times New Roman"/>
          <w:szCs w:val="24"/>
        </w:rPr>
        <w:t>．辽宁科技学院教室守则</w:t>
      </w:r>
    </w:p>
    <w:p w:rsidR="009E44A4" w:rsidRDefault="009816D3">
      <w:pPr>
        <w:adjustRightInd w:val="0"/>
        <w:snapToGrid w:val="0"/>
        <w:spacing w:line="320" w:lineRule="exact"/>
        <w:ind w:firstLineChars="500" w:firstLine="1050"/>
        <w:rPr>
          <w:rFonts w:ascii="Times New Roman" w:eastAsia="方正书宋简体" w:hAnsi="Times New Roman"/>
          <w:szCs w:val="24"/>
        </w:rPr>
      </w:pPr>
      <w:r>
        <w:rPr>
          <w:rFonts w:ascii="Times New Roman" w:eastAsia="方正书宋简体" w:hAnsi="Times New Roman"/>
          <w:szCs w:val="24"/>
        </w:rPr>
        <w:t>2</w:t>
      </w:r>
      <w:r>
        <w:rPr>
          <w:rFonts w:ascii="Times New Roman" w:eastAsia="方正书宋简体" w:hAnsi="Times New Roman"/>
          <w:szCs w:val="24"/>
        </w:rPr>
        <w:t>．继续教育学院使用教室暂行规定</w:t>
      </w:r>
    </w:p>
    <w:p w:rsidR="009E44A4" w:rsidRDefault="009816D3">
      <w:pPr>
        <w:adjustRightInd w:val="0"/>
        <w:snapToGrid w:val="0"/>
        <w:spacing w:line="320" w:lineRule="exact"/>
        <w:ind w:firstLineChars="500" w:firstLine="1050"/>
        <w:rPr>
          <w:rFonts w:ascii="Times New Roman" w:eastAsia="方正书宋简体" w:hAnsi="Times New Roman"/>
          <w:szCs w:val="24"/>
        </w:rPr>
      </w:pPr>
      <w:r>
        <w:rPr>
          <w:rFonts w:ascii="Times New Roman" w:eastAsia="方正书宋简体" w:hAnsi="Times New Roman"/>
          <w:szCs w:val="24"/>
        </w:rPr>
        <w:t>3</w:t>
      </w:r>
      <w:r>
        <w:rPr>
          <w:rFonts w:ascii="Times New Roman" w:eastAsia="方正书宋简体" w:hAnsi="Times New Roman"/>
          <w:szCs w:val="24"/>
        </w:rPr>
        <w:t>．学期教室管理责任表（略）</w:t>
      </w:r>
    </w:p>
    <w:p w:rsidR="009E44A4" w:rsidRDefault="009E44A4">
      <w:pPr>
        <w:adjustRightInd w:val="0"/>
        <w:snapToGrid w:val="0"/>
        <w:spacing w:line="320" w:lineRule="exact"/>
        <w:ind w:firstLineChars="200" w:firstLine="420"/>
        <w:rPr>
          <w:rFonts w:ascii="Times New Roman" w:eastAsia="方正书宋简体" w:hAnsi="Times New Roman"/>
          <w:szCs w:val="24"/>
        </w:rPr>
      </w:pPr>
    </w:p>
    <w:p w:rsidR="009E44A4" w:rsidRDefault="009816D3" w:rsidP="00F323C7">
      <w:pPr>
        <w:spacing w:line="580" w:lineRule="exact"/>
        <w:ind w:firstLineChars="1406" w:firstLine="2953"/>
        <w:jc w:val="right"/>
        <w:rPr>
          <w:rFonts w:ascii="Times New Roman" w:eastAsia="方正书宋简体" w:hAnsi="Times New Roman"/>
          <w:szCs w:val="24"/>
        </w:rPr>
      </w:pPr>
      <w:r>
        <w:rPr>
          <w:rFonts w:ascii="Times New Roman" w:eastAsia="方正书宋简体" w:hAnsi="Times New Roman"/>
          <w:szCs w:val="24"/>
        </w:rPr>
        <w:t>2008</w:t>
      </w:r>
      <w:r>
        <w:rPr>
          <w:rFonts w:ascii="Times New Roman" w:eastAsia="方正书宋简体" w:hAnsi="Times New Roman"/>
          <w:szCs w:val="24"/>
        </w:rPr>
        <w:t>年</w:t>
      </w:r>
      <w:r>
        <w:rPr>
          <w:rFonts w:ascii="Times New Roman" w:eastAsia="方正书宋简体" w:hAnsi="Times New Roman"/>
          <w:szCs w:val="24"/>
        </w:rPr>
        <w:t>4</w:t>
      </w:r>
      <w:r>
        <w:rPr>
          <w:rFonts w:ascii="Times New Roman" w:eastAsia="方正书宋简体" w:hAnsi="Times New Roman"/>
          <w:szCs w:val="24"/>
        </w:rPr>
        <w:t>月</w:t>
      </w:r>
      <w:r>
        <w:rPr>
          <w:rFonts w:ascii="Times New Roman" w:eastAsia="方正书宋简体" w:hAnsi="Times New Roman"/>
          <w:szCs w:val="24"/>
        </w:rPr>
        <w:t>17</w:t>
      </w:r>
      <w:r>
        <w:rPr>
          <w:rFonts w:ascii="Times New Roman" w:eastAsia="方正书宋简体" w:hAnsi="Times New Roman"/>
          <w:szCs w:val="24"/>
        </w:rPr>
        <w:t>日</w:t>
      </w:r>
    </w:p>
    <w:p w:rsidR="009E44A4" w:rsidRDefault="009E44A4">
      <w:pPr>
        <w:adjustRightInd w:val="0"/>
        <w:snapToGrid w:val="0"/>
        <w:spacing w:line="320" w:lineRule="exact"/>
        <w:ind w:firstLineChars="200" w:firstLine="420"/>
        <w:rPr>
          <w:rFonts w:ascii="Times New Roman" w:eastAsia="方正书宋简体" w:hAnsi="Times New Roman"/>
          <w:szCs w:val="24"/>
        </w:rPr>
      </w:pPr>
    </w:p>
    <w:p w:rsidR="009E44A4" w:rsidRDefault="009816D3">
      <w:pPr>
        <w:adjustRightInd w:val="0"/>
        <w:snapToGrid w:val="0"/>
        <w:spacing w:line="320" w:lineRule="exact"/>
        <w:rPr>
          <w:rFonts w:ascii="Times New Roman" w:eastAsia="方正黑体简体" w:hAnsi="Times New Roman"/>
          <w:sz w:val="24"/>
          <w:szCs w:val="24"/>
        </w:rPr>
      </w:pPr>
      <w:r>
        <w:rPr>
          <w:rFonts w:ascii="Times New Roman" w:eastAsia="方正书宋简体" w:hAnsi="Times New Roman"/>
          <w:szCs w:val="24"/>
        </w:rPr>
        <w:br w:type="page"/>
      </w:r>
      <w:r>
        <w:rPr>
          <w:rFonts w:ascii="Times New Roman" w:eastAsia="方正黑体简体" w:hAnsi="Times New Roman"/>
          <w:sz w:val="24"/>
          <w:szCs w:val="24"/>
        </w:rPr>
        <w:lastRenderedPageBreak/>
        <w:t>附件</w:t>
      </w:r>
      <w:r>
        <w:rPr>
          <w:rFonts w:ascii="Times New Roman" w:eastAsia="方正黑体简体" w:hAnsi="Times New Roman"/>
          <w:sz w:val="24"/>
          <w:szCs w:val="24"/>
        </w:rPr>
        <w:t>1</w:t>
      </w:r>
      <w:r>
        <w:rPr>
          <w:rFonts w:ascii="Times New Roman" w:eastAsia="方正黑体简体" w:hAnsi="Times New Roman"/>
          <w:sz w:val="24"/>
          <w:szCs w:val="24"/>
        </w:rPr>
        <w:t>：</w:t>
      </w:r>
    </w:p>
    <w:p w:rsidR="009E44A4" w:rsidRDefault="009E44A4">
      <w:pPr>
        <w:adjustRightInd w:val="0"/>
        <w:snapToGrid w:val="0"/>
        <w:spacing w:line="320" w:lineRule="exact"/>
        <w:rPr>
          <w:rFonts w:ascii="Times New Roman" w:eastAsia="方正黑体简体" w:hAnsi="Times New Roman"/>
          <w:sz w:val="28"/>
          <w:szCs w:val="28"/>
        </w:rPr>
      </w:pPr>
    </w:p>
    <w:p w:rsidR="009E44A4" w:rsidRDefault="009816D3">
      <w:pPr>
        <w:adjustRightInd w:val="0"/>
        <w:snapToGrid w:val="0"/>
        <w:spacing w:line="500" w:lineRule="exact"/>
        <w:jc w:val="center"/>
        <w:rPr>
          <w:rFonts w:ascii="Times New Roman" w:eastAsia="方正小标宋简体" w:hAnsi="Times New Roman"/>
          <w:sz w:val="32"/>
          <w:szCs w:val="32"/>
        </w:rPr>
      </w:pPr>
      <w:r>
        <w:rPr>
          <w:rFonts w:ascii="Times New Roman" w:eastAsia="方正小标宋简体" w:hAnsi="Times New Roman"/>
          <w:sz w:val="32"/>
          <w:szCs w:val="32"/>
        </w:rPr>
        <w:t>辽宁科技学院教室守则</w:t>
      </w:r>
    </w:p>
    <w:p w:rsidR="009E44A4" w:rsidRDefault="009E44A4">
      <w:pPr>
        <w:adjustRightInd w:val="0"/>
        <w:snapToGrid w:val="0"/>
        <w:spacing w:line="320" w:lineRule="exact"/>
        <w:jc w:val="center"/>
        <w:rPr>
          <w:rFonts w:ascii="Times New Roman" w:eastAsia="方正小标宋简体" w:hAnsi="Times New Roman"/>
          <w:sz w:val="36"/>
          <w:szCs w:val="36"/>
        </w:rPr>
      </w:pP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一、教室是进行教学活动的重要场所，必须保持清洁、整齐、肃静和良好的秩序。</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二、学生必须遵守教室秩序，不准在教室内打闹、下棋、打牌及进行其他娱乐活动。</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三、要保持教室的清洁卫生，不准随地吐痰和丢弃果皮、纸屑，严禁将各种食品带入教室内。</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四、教室内的桌椅由学院统一安置，必须保持完整无缺，摆放整齐，未经允许，不得将桌椅搬出室外或随便挪用。要节约用电，不在室内乱拉电线，乱接插头。离开教室时应关好电灯、门窗。</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五、要爱护公物，严禁在桌椅、墙壁上涂画刻写，不准擅自撬开教室门窗、锁头。</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六、学生要注意仪表，不准穿汗背心、短衬裤、拖鞋进入教室，教室内不准吸烟。</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七、未经允许，不得带校外人员进入教室。</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八、凡进入教室者，均应自觉遵守本守则，如有违反者，人人有权加以劝阻和制止，管理人员有权对其给予必要的批评教育，情节严重、态度恶劣者，要给予纪律处分。损坏公物者，一律照价赔偿。</w:t>
      </w:r>
    </w:p>
    <w:p w:rsidR="009E44A4" w:rsidRDefault="009E44A4">
      <w:pPr>
        <w:adjustRightInd w:val="0"/>
        <w:snapToGrid w:val="0"/>
        <w:spacing w:line="320" w:lineRule="exact"/>
        <w:ind w:firstLineChars="200" w:firstLine="420"/>
        <w:rPr>
          <w:rFonts w:ascii="Times New Roman" w:eastAsia="方正书宋简体" w:hAnsi="Times New Roman"/>
          <w:szCs w:val="24"/>
        </w:rPr>
      </w:pPr>
    </w:p>
    <w:p w:rsidR="009E44A4" w:rsidRDefault="009816D3">
      <w:pPr>
        <w:adjustRightInd w:val="0"/>
        <w:snapToGrid w:val="0"/>
        <w:spacing w:line="320" w:lineRule="exact"/>
        <w:rPr>
          <w:rFonts w:ascii="Times New Roman" w:eastAsia="方正黑体简体" w:hAnsi="Times New Roman"/>
          <w:sz w:val="24"/>
          <w:szCs w:val="24"/>
        </w:rPr>
      </w:pPr>
      <w:r>
        <w:rPr>
          <w:rFonts w:ascii="Times New Roman" w:eastAsia="方正书宋简体" w:hAnsi="Times New Roman"/>
          <w:szCs w:val="24"/>
        </w:rPr>
        <w:br w:type="page"/>
      </w:r>
      <w:r>
        <w:rPr>
          <w:rFonts w:ascii="Times New Roman" w:eastAsia="方正黑体简体" w:hAnsi="Times New Roman"/>
          <w:sz w:val="24"/>
          <w:szCs w:val="24"/>
        </w:rPr>
        <w:lastRenderedPageBreak/>
        <w:t>附件</w:t>
      </w:r>
      <w:r>
        <w:rPr>
          <w:rFonts w:ascii="Times New Roman" w:eastAsia="方正黑体简体" w:hAnsi="Times New Roman"/>
          <w:sz w:val="24"/>
          <w:szCs w:val="24"/>
        </w:rPr>
        <w:t>2</w:t>
      </w:r>
      <w:r>
        <w:rPr>
          <w:rFonts w:ascii="Times New Roman" w:eastAsia="方正黑体简体" w:hAnsi="Times New Roman"/>
          <w:sz w:val="24"/>
          <w:szCs w:val="24"/>
        </w:rPr>
        <w:t>：</w:t>
      </w:r>
    </w:p>
    <w:p w:rsidR="009E44A4" w:rsidRDefault="009E44A4">
      <w:pPr>
        <w:adjustRightInd w:val="0"/>
        <w:snapToGrid w:val="0"/>
        <w:spacing w:line="500" w:lineRule="exact"/>
        <w:jc w:val="center"/>
        <w:rPr>
          <w:rFonts w:ascii="Times New Roman" w:eastAsia="方正黑体简体" w:hAnsi="Times New Roman"/>
          <w:sz w:val="28"/>
          <w:szCs w:val="28"/>
        </w:rPr>
      </w:pPr>
    </w:p>
    <w:p w:rsidR="009E44A4" w:rsidRDefault="009816D3">
      <w:pPr>
        <w:adjustRightInd w:val="0"/>
        <w:snapToGrid w:val="0"/>
        <w:spacing w:line="500" w:lineRule="exact"/>
        <w:jc w:val="center"/>
        <w:rPr>
          <w:rFonts w:ascii="Times New Roman" w:eastAsia="方正小标宋简体" w:hAnsi="Times New Roman"/>
          <w:sz w:val="32"/>
          <w:szCs w:val="32"/>
        </w:rPr>
      </w:pPr>
      <w:r>
        <w:rPr>
          <w:rFonts w:ascii="Times New Roman" w:eastAsia="方正小标宋简体" w:hAnsi="Times New Roman"/>
          <w:sz w:val="32"/>
          <w:szCs w:val="32"/>
        </w:rPr>
        <w:t>继续教育学院使用教室暂行规定</w:t>
      </w:r>
    </w:p>
    <w:p w:rsidR="009E44A4" w:rsidRDefault="009E44A4">
      <w:pPr>
        <w:adjustRightInd w:val="0"/>
        <w:snapToGrid w:val="0"/>
        <w:spacing w:line="320" w:lineRule="exact"/>
        <w:jc w:val="center"/>
        <w:rPr>
          <w:rFonts w:ascii="Times New Roman" w:eastAsia="方正小标宋简体" w:hAnsi="Times New Roman"/>
          <w:sz w:val="36"/>
          <w:szCs w:val="36"/>
        </w:rPr>
      </w:pP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继续教育是我院教育教学的组成部分。为合理配置教学资源，规范教室使用与管理。根据《辽宁科技学院教室管使用办法》，特对继续教育学院教学过程中教室的使用提出以下规定：</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一、学院在满足全日制教学前提下，对继续教育学院正常教学活动使用教室予以优先安排。</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二、继续教育学院使用教室需提前向教务处提出书面申请，并履行相关审批手续。未按规定办理审批手续，不得擅自使用教室。</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三、原则上，继续教育学院应在每学期末向教务处提交下一学期教室使用计划，并附相关教学班级的办学信息（上级批文或办学协议书）以及教学进程安排，以便教务处统筹安排教室资源。</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四、临时教学活动需要使用教室，应提前至少两周提出申请。</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五、继续教育学院负责人应加强学生的教育和管理，要求学生严格遵守《辽宁科技学院教室守则》。</w:t>
      </w:r>
    </w:p>
    <w:p w:rsidR="009E44A4" w:rsidRDefault="009E44A4">
      <w:pPr>
        <w:adjustRightInd w:val="0"/>
        <w:snapToGrid w:val="0"/>
        <w:spacing w:line="320" w:lineRule="exact"/>
        <w:ind w:firstLineChars="200" w:firstLine="420"/>
        <w:rPr>
          <w:rFonts w:ascii="Times New Roman" w:eastAsia="方正书宋简体" w:hAnsi="Times New Roman"/>
          <w:szCs w:val="24"/>
        </w:rPr>
      </w:pPr>
    </w:p>
    <w:p w:rsidR="009E44A4" w:rsidRDefault="009816D3">
      <w:pPr>
        <w:adjustRightInd w:val="0"/>
        <w:snapToGrid w:val="0"/>
        <w:spacing w:line="320" w:lineRule="exact"/>
        <w:jc w:val="center"/>
        <w:rPr>
          <w:rFonts w:ascii="Times New Roman" w:hAnsi="Times New Roman"/>
          <w:b/>
          <w:sz w:val="32"/>
          <w:szCs w:val="32"/>
          <w:u w:val="single"/>
        </w:rPr>
      </w:pPr>
      <w:r>
        <w:rPr>
          <w:rFonts w:ascii="Times New Roman" w:eastAsia="方正书宋简体" w:hAnsi="Times New Roman"/>
          <w:szCs w:val="24"/>
        </w:rPr>
        <w:br w:type="page"/>
      </w:r>
    </w:p>
    <w:p w:rsidR="009E44A4" w:rsidRDefault="009E44A4">
      <w:pPr>
        <w:adjustRightInd w:val="0"/>
        <w:snapToGrid w:val="0"/>
        <w:spacing w:line="320" w:lineRule="exact"/>
        <w:jc w:val="center"/>
        <w:rPr>
          <w:rFonts w:ascii="Times New Roman" w:eastAsia="方正小标宋简体" w:hAnsi="Times New Roman"/>
          <w:b/>
          <w:sz w:val="36"/>
          <w:szCs w:val="36"/>
          <w:u w:val="single"/>
        </w:rPr>
      </w:pPr>
    </w:p>
    <w:p w:rsidR="009E44A4" w:rsidRDefault="009816D3">
      <w:pPr>
        <w:pStyle w:val="2"/>
        <w:spacing w:before="0" w:after="0" w:line="240" w:lineRule="auto"/>
        <w:jc w:val="center"/>
        <w:rPr>
          <w:rFonts w:ascii="Times New Roman" w:eastAsia="方正小标宋简体" w:hAnsi="Times New Roman"/>
          <w:b w:val="0"/>
        </w:rPr>
      </w:pPr>
      <w:bookmarkStart w:id="5" w:name="_Toc334713886"/>
      <w:bookmarkStart w:id="6" w:name="_Toc480789529"/>
      <w:r>
        <w:rPr>
          <w:rFonts w:ascii="Times New Roman" w:eastAsia="方正小标宋简体" w:hAnsi="Times New Roman"/>
          <w:b w:val="0"/>
        </w:rPr>
        <w:t>辽宁科技学院学术报告厅使用管理规定</w:t>
      </w:r>
      <w:bookmarkEnd w:id="5"/>
      <w:bookmarkEnd w:id="6"/>
    </w:p>
    <w:p w:rsidR="009E44A4" w:rsidRDefault="009E44A4">
      <w:pPr>
        <w:spacing w:line="320" w:lineRule="exact"/>
        <w:jc w:val="center"/>
        <w:rPr>
          <w:rFonts w:ascii="Times New Roman" w:eastAsia="方正楷体简体" w:hAnsi="Times New Roman"/>
          <w:sz w:val="28"/>
          <w:szCs w:val="28"/>
        </w:rPr>
      </w:pPr>
    </w:p>
    <w:p w:rsidR="009E44A4" w:rsidRDefault="009816D3">
      <w:pPr>
        <w:spacing w:line="320" w:lineRule="exact"/>
        <w:jc w:val="center"/>
        <w:rPr>
          <w:rFonts w:ascii="Times New Roman" w:eastAsia="方正楷体简体" w:hAnsi="Times New Roman"/>
          <w:sz w:val="24"/>
          <w:szCs w:val="24"/>
        </w:rPr>
      </w:pPr>
      <w:r>
        <w:rPr>
          <w:rFonts w:ascii="Times New Roman" w:eastAsia="方正楷体简体" w:hAnsi="Times New Roman"/>
          <w:sz w:val="24"/>
          <w:szCs w:val="24"/>
        </w:rPr>
        <w:t>辽科院办发〔</w:t>
      </w:r>
      <w:r>
        <w:rPr>
          <w:rFonts w:ascii="Times New Roman" w:eastAsia="方正楷体简体" w:hAnsi="Times New Roman"/>
          <w:sz w:val="24"/>
          <w:szCs w:val="24"/>
        </w:rPr>
        <w:t>2011</w:t>
      </w:r>
      <w:r>
        <w:rPr>
          <w:rFonts w:ascii="Times New Roman" w:eastAsia="方正楷体简体" w:hAnsi="Times New Roman"/>
          <w:sz w:val="24"/>
          <w:szCs w:val="24"/>
        </w:rPr>
        <w:t>〕</w:t>
      </w:r>
      <w:r>
        <w:rPr>
          <w:rFonts w:ascii="Times New Roman" w:eastAsia="方正楷体简体" w:hAnsi="Times New Roman"/>
          <w:sz w:val="24"/>
          <w:szCs w:val="24"/>
        </w:rPr>
        <w:t>7</w:t>
      </w:r>
      <w:r>
        <w:rPr>
          <w:rFonts w:ascii="Times New Roman" w:eastAsia="方正楷体简体" w:hAnsi="Times New Roman"/>
          <w:sz w:val="24"/>
          <w:szCs w:val="24"/>
        </w:rPr>
        <w:t>号</w:t>
      </w:r>
    </w:p>
    <w:p w:rsidR="009E44A4" w:rsidRDefault="009E44A4">
      <w:pPr>
        <w:spacing w:line="320" w:lineRule="exact"/>
        <w:jc w:val="center"/>
        <w:rPr>
          <w:rFonts w:ascii="Times New Roman" w:eastAsia="方正楷体简体" w:hAnsi="Times New Roman"/>
          <w:sz w:val="28"/>
          <w:szCs w:val="28"/>
        </w:rPr>
      </w:pP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学术报告厅是学校组织重要会议、报告、讲座等活动的场所。为加强管理，保证其正常运转，特制定本办法。</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第一条　</w:t>
      </w:r>
      <w:r>
        <w:rPr>
          <w:rFonts w:ascii="Times New Roman" w:eastAsia="方正书宋简体" w:hAnsi="Times New Roman"/>
          <w:szCs w:val="24"/>
        </w:rPr>
        <w:t>使用范围</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1</w:t>
      </w:r>
      <w:r>
        <w:rPr>
          <w:rFonts w:ascii="Times New Roman" w:eastAsia="方正书宋简体" w:hAnsi="Times New Roman"/>
          <w:szCs w:val="24"/>
        </w:rPr>
        <w:t>．学校组织召开的重要会议。</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2</w:t>
      </w:r>
      <w:r>
        <w:rPr>
          <w:rFonts w:ascii="Times New Roman" w:eastAsia="方正书宋简体" w:hAnsi="Times New Roman"/>
          <w:szCs w:val="24"/>
        </w:rPr>
        <w:t>．学校组织的学术报告、专题讲座等活动。</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3</w:t>
      </w:r>
      <w:r>
        <w:rPr>
          <w:rFonts w:ascii="Times New Roman" w:eastAsia="方正书宋简体" w:hAnsi="Times New Roman"/>
          <w:szCs w:val="24"/>
        </w:rPr>
        <w:t>．经审批，学校各部门、各单位确需使用学术报告厅组织开展活动的。</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4</w:t>
      </w:r>
      <w:r>
        <w:rPr>
          <w:rFonts w:ascii="Times New Roman" w:eastAsia="方正书宋简体" w:hAnsi="Times New Roman"/>
          <w:szCs w:val="24"/>
        </w:rPr>
        <w:t>．学术报告厅原则上不对个人和校外单位开放。</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第二条　</w:t>
      </w:r>
      <w:r>
        <w:rPr>
          <w:rFonts w:ascii="Times New Roman" w:eastAsia="方正书宋简体" w:hAnsi="Times New Roman"/>
          <w:szCs w:val="24"/>
        </w:rPr>
        <w:t>使用审批和日常管理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1</w:t>
      </w:r>
      <w:r>
        <w:rPr>
          <w:rFonts w:ascii="Times New Roman" w:eastAsia="方正书宋简体" w:hAnsi="Times New Roman"/>
          <w:szCs w:val="24"/>
        </w:rPr>
        <w:t>．党政办公室负责学术报告厅的使用审批和总体管理，负责协调有关方面共同做好学术报告厅的使用、服务、管理和维护工作。</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2</w:t>
      </w:r>
      <w:r>
        <w:rPr>
          <w:rFonts w:ascii="Times New Roman" w:eastAsia="方正书宋简体" w:hAnsi="Times New Roman"/>
          <w:szCs w:val="24"/>
        </w:rPr>
        <w:t>．学生工作部（处）负责学术报告厅的灯光、音响设备管理、日常维护和服务工作。</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3</w:t>
      </w:r>
      <w:r>
        <w:rPr>
          <w:rFonts w:ascii="Times New Roman" w:eastAsia="方正书宋简体" w:hAnsi="Times New Roman"/>
          <w:szCs w:val="24"/>
        </w:rPr>
        <w:t>．后勤管理处负责学术报告厅的卫生清扫工作。</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4</w:t>
      </w:r>
      <w:r>
        <w:rPr>
          <w:rFonts w:ascii="Times New Roman" w:eastAsia="方正书宋简体" w:hAnsi="Times New Roman"/>
          <w:szCs w:val="24"/>
        </w:rPr>
        <w:t>．基建处、国有资产管理处、后勤处负责学术报告厅设施设备的维修工作。</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5</w:t>
      </w:r>
      <w:r>
        <w:rPr>
          <w:rFonts w:ascii="Times New Roman" w:eastAsia="方正书宋简体" w:hAnsi="Times New Roman"/>
          <w:szCs w:val="24"/>
        </w:rPr>
        <w:t>．任何人不得私自使用、挪用、转借学术报告厅的设备。</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第三条　</w:t>
      </w:r>
      <w:r>
        <w:rPr>
          <w:rFonts w:ascii="Times New Roman" w:eastAsia="方正书宋简体" w:hAnsi="Times New Roman"/>
          <w:szCs w:val="24"/>
        </w:rPr>
        <w:t>使用程序及要求</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1</w:t>
      </w:r>
      <w:r>
        <w:rPr>
          <w:rFonts w:ascii="Times New Roman" w:eastAsia="方正书宋简体" w:hAnsi="Times New Roman"/>
          <w:szCs w:val="24"/>
        </w:rPr>
        <w:t>．拟使用学术报告厅的单位通过办公自动化工作流填写《学术报告厅使用审批单》，并提交。</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2</w:t>
      </w:r>
      <w:r>
        <w:rPr>
          <w:rFonts w:ascii="Times New Roman" w:eastAsia="方正书宋简体" w:hAnsi="Times New Roman"/>
          <w:szCs w:val="24"/>
        </w:rPr>
        <w:t>．党政办公室根据学校总体工作安排和学术报告厅使用范围进行审批。</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3</w:t>
      </w:r>
      <w:r>
        <w:rPr>
          <w:rFonts w:ascii="Times New Roman" w:eastAsia="方正书宋简体" w:hAnsi="Times New Roman"/>
          <w:szCs w:val="24"/>
        </w:rPr>
        <w:t>．审批同意后，党政办公室要向使用部门说明学术报告厅使用注意事项，并通知学生工作部（处）按时提供活动服务。</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4</w:t>
      </w:r>
      <w:r>
        <w:rPr>
          <w:rFonts w:ascii="Times New Roman" w:eastAsia="方正书宋简体" w:hAnsi="Times New Roman"/>
          <w:szCs w:val="24"/>
        </w:rPr>
        <w:t>．依据</w:t>
      </w:r>
      <w:r>
        <w:rPr>
          <w:rFonts w:ascii="Times New Roman" w:eastAsia="方正书宋简体" w:hAnsi="Times New Roman"/>
          <w:szCs w:val="24"/>
        </w:rPr>
        <w:t>“</w:t>
      </w:r>
      <w:r>
        <w:rPr>
          <w:rFonts w:ascii="Times New Roman" w:eastAsia="方正书宋简体" w:hAnsi="Times New Roman"/>
          <w:szCs w:val="24"/>
        </w:rPr>
        <w:t>谁使用，谁负责</w:t>
      </w:r>
      <w:r>
        <w:rPr>
          <w:rFonts w:ascii="Times New Roman" w:eastAsia="方正书宋简体" w:hAnsi="Times New Roman"/>
          <w:szCs w:val="24"/>
        </w:rPr>
        <w:t>”</w:t>
      </w:r>
      <w:r>
        <w:rPr>
          <w:rFonts w:ascii="Times New Roman" w:eastAsia="方正书宋简体" w:hAnsi="Times New Roman"/>
          <w:szCs w:val="24"/>
        </w:rPr>
        <w:t>的原则，使用部门在使用期间承担学术报告厅的管理职责，负责做好活动前的各项准备工作，并组织活动的开展。</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5</w:t>
      </w:r>
      <w:r>
        <w:rPr>
          <w:rFonts w:ascii="Times New Roman" w:eastAsia="方正书宋简体" w:hAnsi="Times New Roman"/>
          <w:szCs w:val="24"/>
        </w:rPr>
        <w:t>．活动结束后，使用部门负责将报告厅恢复使用前的状态并进行卫生清理工作。党政办公室负责验收检查，发现问题及时处理。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6</w:t>
      </w:r>
      <w:r>
        <w:rPr>
          <w:rFonts w:ascii="Times New Roman" w:eastAsia="方正书宋简体" w:hAnsi="Times New Roman"/>
          <w:szCs w:val="24"/>
        </w:rPr>
        <w:t>．已经安排的活动如与学校重大活动冲突时，以学校重大活动为先。</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第四条　</w:t>
      </w:r>
      <w:r>
        <w:rPr>
          <w:rFonts w:ascii="Times New Roman" w:eastAsia="方正书宋简体" w:hAnsi="Times New Roman"/>
          <w:szCs w:val="24"/>
        </w:rPr>
        <w:t>附则</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1</w:t>
      </w:r>
      <w:r>
        <w:rPr>
          <w:rFonts w:ascii="Times New Roman" w:eastAsia="方正书宋简体" w:hAnsi="Times New Roman"/>
          <w:szCs w:val="24"/>
        </w:rPr>
        <w:t>．本规定由党政办公室负责解释。</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2</w:t>
      </w:r>
      <w:r>
        <w:rPr>
          <w:rFonts w:ascii="Times New Roman" w:eastAsia="方正书宋简体" w:hAnsi="Times New Roman"/>
          <w:szCs w:val="24"/>
        </w:rPr>
        <w:t>．本规定自公布之日起施行，原《辽宁科技学院学术报告厅管理办法（试行）》废止。</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附件：辽宁科技学院学术报告厅使用审批单（略）</w:t>
      </w:r>
    </w:p>
    <w:p w:rsidR="009E44A4" w:rsidRDefault="009E44A4">
      <w:pPr>
        <w:adjustRightInd w:val="0"/>
        <w:snapToGrid w:val="0"/>
        <w:spacing w:line="320" w:lineRule="exact"/>
        <w:ind w:firstLineChars="200" w:firstLine="420"/>
        <w:rPr>
          <w:rFonts w:ascii="Times New Roman" w:eastAsia="方正书宋简体" w:hAnsi="Times New Roman"/>
          <w:szCs w:val="24"/>
        </w:rPr>
      </w:pPr>
    </w:p>
    <w:p w:rsidR="009E44A4" w:rsidRDefault="009816D3">
      <w:pPr>
        <w:adjustRightInd w:val="0"/>
        <w:snapToGrid w:val="0"/>
        <w:spacing w:line="320" w:lineRule="exact"/>
        <w:ind w:firstLineChars="200" w:firstLine="420"/>
        <w:jc w:val="right"/>
        <w:rPr>
          <w:rFonts w:ascii="Times New Roman" w:eastAsia="方正书宋简体" w:hAnsi="Times New Roman"/>
          <w:szCs w:val="24"/>
        </w:rPr>
      </w:pPr>
      <w:r>
        <w:rPr>
          <w:rFonts w:ascii="Times New Roman" w:eastAsia="方正书宋简体" w:hAnsi="Times New Roman"/>
          <w:szCs w:val="24"/>
        </w:rPr>
        <w:t>2011</w:t>
      </w:r>
      <w:r>
        <w:rPr>
          <w:rFonts w:ascii="Times New Roman" w:eastAsia="方正书宋简体" w:hAnsi="Times New Roman"/>
          <w:szCs w:val="24"/>
        </w:rPr>
        <w:t>年</w:t>
      </w:r>
      <w:r>
        <w:rPr>
          <w:rFonts w:ascii="Times New Roman" w:eastAsia="方正书宋简体" w:hAnsi="Times New Roman"/>
          <w:szCs w:val="24"/>
        </w:rPr>
        <w:t>12</w:t>
      </w:r>
      <w:r>
        <w:rPr>
          <w:rFonts w:ascii="Times New Roman" w:eastAsia="方正书宋简体" w:hAnsi="Times New Roman"/>
          <w:szCs w:val="24"/>
        </w:rPr>
        <w:t>月</w:t>
      </w:r>
      <w:r>
        <w:rPr>
          <w:rFonts w:ascii="Times New Roman" w:eastAsia="方正书宋简体" w:hAnsi="Times New Roman"/>
          <w:szCs w:val="24"/>
        </w:rPr>
        <w:t>28</w:t>
      </w:r>
      <w:r>
        <w:rPr>
          <w:rFonts w:ascii="Times New Roman" w:eastAsia="方正书宋简体" w:hAnsi="Times New Roman"/>
          <w:szCs w:val="24"/>
        </w:rPr>
        <w:t>日</w:t>
      </w:r>
    </w:p>
    <w:p w:rsidR="009E44A4" w:rsidRDefault="009816D3">
      <w:pPr>
        <w:adjustRightInd w:val="0"/>
        <w:snapToGrid w:val="0"/>
        <w:spacing w:line="320" w:lineRule="exact"/>
        <w:jc w:val="center"/>
        <w:rPr>
          <w:rFonts w:ascii="Times New Roman" w:hAnsi="Times New Roman"/>
          <w:b/>
          <w:sz w:val="32"/>
          <w:szCs w:val="32"/>
          <w:u w:val="single"/>
        </w:rPr>
      </w:pPr>
      <w:r>
        <w:rPr>
          <w:rFonts w:ascii="Times New Roman" w:eastAsia="方正书宋简体" w:hAnsi="Times New Roman"/>
          <w:szCs w:val="24"/>
        </w:rPr>
        <w:br w:type="page"/>
      </w:r>
    </w:p>
    <w:p w:rsidR="009E44A4" w:rsidRDefault="009E44A4">
      <w:pPr>
        <w:adjustRightInd w:val="0"/>
        <w:snapToGrid w:val="0"/>
        <w:spacing w:line="320" w:lineRule="exact"/>
        <w:jc w:val="center"/>
        <w:rPr>
          <w:rFonts w:ascii="Times New Roman" w:eastAsia="方正小标宋简体" w:hAnsi="Times New Roman"/>
          <w:b/>
          <w:sz w:val="36"/>
          <w:szCs w:val="36"/>
          <w:u w:val="single"/>
        </w:rPr>
      </w:pPr>
    </w:p>
    <w:p w:rsidR="009E44A4" w:rsidRDefault="009816D3">
      <w:pPr>
        <w:pStyle w:val="2"/>
        <w:spacing w:before="0" w:after="0" w:line="240" w:lineRule="auto"/>
        <w:jc w:val="center"/>
        <w:rPr>
          <w:rFonts w:ascii="Times New Roman" w:eastAsia="方正小标宋简体" w:hAnsi="Times New Roman"/>
          <w:b w:val="0"/>
        </w:rPr>
      </w:pPr>
      <w:bookmarkStart w:id="7" w:name="_Toc480789530"/>
      <w:r>
        <w:rPr>
          <w:rFonts w:ascii="Times New Roman" w:eastAsia="方正小标宋简体" w:hAnsi="Times New Roman"/>
          <w:b w:val="0"/>
        </w:rPr>
        <w:t>辽宁科技学院教学仪器设备管理办法</w:t>
      </w:r>
      <w:bookmarkEnd w:id="7"/>
    </w:p>
    <w:p w:rsidR="009E44A4" w:rsidRDefault="009E44A4">
      <w:pPr>
        <w:spacing w:line="400" w:lineRule="exact"/>
        <w:rPr>
          <w:rFonts w:ascii="Times New Roman" w:hAnsi="Times New Roman"/>
        </w:rPr>
      </w:pPr>
    </w:p>
    <w:p w:rsidR="009E44A4" w:rsidRDefault="009816D3">
      <w:pPr>
        <w:spacing w:line="400" w:lineRule="exact"/>
        <w:jc w:val="center"/>
        <w:rPr>
          <w:rFonts w:ascii="Times New Roman" w:eastAsia="方正楷体简体" w:hAnsi="Times New Roman"/>
          <w:sz w:val="24"/>
        </w:rPr>
      </w:pPr>
      <w:r>
        <w:rPr>
          <w:rFonts w:ascii="Times New Roman" w:eastAsia="方正楷体简体" w:hAnsi="Times New Roman"/>
          <w:sz w:val="24"/>
        </w:rPr>
        <w:t>辽科院发〔</w:t>
      </w:r>
      <w:r>
        <w:rPr>
          <w:rFonts w:ascii="Times New Roman" w:eastAsia="方正楷体简体" w:hAnsi="Times New Roman"/>
          <w:sz w:val="24"/>
        </w:rPr>
        <w:t>2016</w:t>
      </w:r>
      <w:r>
        <w:rPr>
          <w:rFonts w:ascii="Times New Roman" w:eastAsia="方正楷体简体" w:hAnsi="Times New Roman"/>
          <w:sz w:val="24"/>
        </w:rPr>
        <w:t>〕</w:t>
      </w:r>
      <w:r>
        <w:rPr>
          <w:rFonts w:ascii="Times New Roman" w:eastAsia="方正楷体简体" w:hAnsi="Times New Roman"/>
          <w:sz w:val="24"/>
        </w:rPr>
        <w:t>18</w:t>
      </w:r>
      <w:r>
        <w:rPr>
          <w:rFonts w:ascii="Times New Roman" w:eastAsia="方正楷体简体" w:hAnsi="Times New Roman"/>
          <w:sz w:val="24"/>
        </w:rPr>
        <w:t>号</w:t>
      </w:r>
      <w:r>
        <w:rPr>
          <w:rFonts w:ascii="Times New Roman" w:eastAsia="方正楷体简体" w:hAnsi="Times New Roman"/>
          <w:sz w:val="24"/>
        </w:rPr>
        <w:t xml:space="preserve"> </w:t>
      </w:r>
    </w:p>
    <w:p w:rsidR="009E44A4" w:rsidRDefault="009E44A4">
      <w:pPr>
        <w:spacing w:line="400" w:lineRule="exact"/>
        <w:rPr>
          <w:rFonts w:ascii="Times New Roman" w:hAnsi="Times New Roman"/>
        </w:rPr>
      </w:pP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第一章　总则</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第一条　</w:t>
      </w:r>
      <w:r>
        <w:rPr>
          <w:rFonts w:ascii="Times New Roman" w:eastAsia="方正书宋简体" w:hAnsi="Times New Roman"/>
          <w:szCs w:val="24"/>
        </w:rPr>
        <w:t>学校的仪器设备是固定资产的一部分。为了不断提高实验室的管理水平，保证教学、科研需要，加强教学仪器设备的管理，提高使用效率，特制定本办法。</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第二条　</w:t>
      </w:r>
      <w:r>
        <w:rPr>
          <w:rFonts w:ascii="Times New Roman" w:eastAsia="方正书宋简体" w:hAnsi="Times New Roman"/>
          <w:szCs w:val="24"/>
        </w:rPr>
        <w:t>教学仪器设备是完成教学、科研任务重要的物质保证。要建立健全操作、维修、管理、安全等各种规章制度，保证仪器设备经常处于完好状态。</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第三条　</w:t>
      </w:r>
      <w:r>
        <w:rPr>
          <w:rFonts w:ascii="Times New Roman" w:eastAsia="方正书宋简体" w:hAnsi="Times New Roman"/>
          <w:szCs w:val="24"/>
        </w:rPr>
        <w:t>各单位（部门）应根据发展规模、专业设置、科研方向等，对实验室建设进行全面规划，从需要和可能出发，有重点、有步骤地分年度逐渐增加仪器设备。仪器设备采购应按照规划和年度购置计划进行。</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第四条　</w:t>
      </w:r>
      <w:r>
        <w:rPr>
          <w:rFonts w:ascii="Times New Roman" w:eastAsia="方正书宋简体" w:hAnsi="Times New Roman"/>
          <w:szCs w:val="24"/>
        </w:rPr>
        <w:t>单价在</w:t>
      </w:r>
      <w:r>
        <w:rPr>
          <w:rFonts w:ascii="Times New Roman" w:eastAsia="方正书宋简体" w:hAnsi="Times New Roman"/>
          <w:szCs w:val="24"/>
        </w:rPr>
        <w:t>1000</w:t>
      </w:r>
      <w:r>
        <w:rPr>
          <w:rFonts w:ascii="Times New Roman" w:eastAsia="方正书宋简体" w:hAnsi="Times New Roman"/>
          <w:szCs w:val="24"/>
        </w:rPr>
        <w:t>元以上、耐用期超过</w:t>
      </w:r>
      <w:r>
        <w:rPr>
          <w:rFonts w:ascii="Times New Roman" w:eastAsia="方正书宋简体" w:hAnsi="Times New Roman"/>
          <w:szCs w:val="24"/>
        </w:rPr>
        <w:t>1</w:t>
      </w:r>
      <w:r>
        <w:rPr>
          <w:rFonts w:ascii="Times New Roman" w:eastAsia="方正书宋简体" w:hAnsi="Times New Roman"/>
          <w:szCs w:val="24"/>
        </w:rPr>
        <w:t>年的仪器设备列为学校固定资产。单价</w:t>
      </w:r>
      <w:r>
        <w:rPr>
          <w:rFonts w:ascii="Times New Roman" w:eastAsia="方正书宋简体" w:hAnsi="Times New Roman"/>
          <w:szCs w:val="24"/>
        </w:rPr>
        <w:t>1000</w:t>
      </w:r>
      <w:r>
        <w:rPr>
          <w:rFonts w:ascii="Times New Roman" w:eastAsia="方正书宋简体" w:hAnsi="Times New Roman"/>
          <w:szCs w:val="24"/>
        </w:rPr>
        <w:t>元以下、但耐用时间在</w:t>
      </w:r>
      <w:r>
        <w:rPr>
          <w:rFonts w:ascii="Times New Roman" w:eastAsia="方正书宋简体" w:hAnsi="Times New Roman"/>
          <w:szCs w:val="24"/>
        </w:rPr>
        <w:t>1</w:t>
      </w:r>
      <w:r>
        <w:rPr>
          <w:rFonts w:ascii="Times New Roman" w:eastAsia="方正书宋简体" w:hAnsi="Times New Roman"/>
          <w:szCs w:val="24"/>
        </w:rPr>
        <w:t>年以上的批量购买的仪器设备作为低值设备，列入固定资产管理范畴。教学、科研仪器设备实行统一管理、调配使用。</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第五条　</w:t>
      </w:r>
      <w:r>
        <w:rPr>
          <w:rFonts w:ascii="Times New Roman" w:eastAsia="方正书宋简体" w:hAnsi="Times New Roman"/>
          <w:szCs w:val="24"/>
        </w:rPr>
        <w:t>设备单价超过</w:t>
      </w:r>
      <w:r>
        <w:rPr>
          <w:rFonts w:ascii="Times New Roman" w:eastAsia="方正书宋简体" w:hAnsi="Times New Roman"/>
          <w:szCs w:val="24"/>
        </w:rPr>
        <w:t>10</w:t>
      </w:r>
      <w:r>
        <w:rPr>
          <w:rFonts w:ascii="Times New Roman" w:eastAsia="方正书宋简体" w:hAnsi="Times New Roman"/>
          <w:szCs w:val="24"/>
        </w:rPr>
        <w:t>万元或单台（件）价格不足</w:t>
      </w:r>
      <w:r>
        <w:rPr>
          <w:rFonts w:ascii="Times New Roman" w:eastAsia="方正书宋简体" w:hAnsi="Times New Roman"/>
          <w:szCs w:val="24"/>
        </w:rPr>
        <w:t>10</w:t>
      </w:r>
      <w:r>
        <w:rPr>
          <w:rFonts w:ascii="Times New Roman" w:eastAsia="方正书宋简体" w:hAnsi="Times New Roman"/>
          <w:szCs w:val="24"/>
        </w:rPr>
        <w:t>万元，但属成套购置和配套使用，总价在</w:t>
      </w:r>
      <w:r>
        <w:rPr>
          <w:rFonts w:ascii="Times New Roman" w:eastAsia="方正书宋简体" w:hAnsi="Times New Roman"/>
          <w:szCs w:val="24"/>
        </w:rPr>
        <w:t>10</w:t>
      </w:r>
      <w:r>
        <w:rPr>
          <w:rFonts w:ascii="Times New Roman" w:eastAsia="方正书宋简体" w:hAnsi="Times New Roman"/>
          <w:szCs w:val="24"/>
        </w:rPr>
        <w:t>万元以上的的成套设备列为精密贵重仪器设备，按精密贵重仪器设备进行管理。</w:t>
      </w: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第二章</w:t>
      </w:r>
      <w:r>
        <w:rPr>
          <w:rFonts w:ascii="Times New Roman" w:eastAsia="方正黑体简体" w:hAnsi="Times New Roman"/>
          <w:szCs w:val="24"/>
        </w:rPr>
        <w:t xml:space="preserve">  </w:t>
      </w:r>
      <w:r>
        <w:rPr>
          <w:rFonts w:ascii="Times New Roman" w:eastAsia="方正黑体简体" w:hAnsi="Times New Roman"/>
          <w:szCs w:val="24"/>
        </w:rPr>
        <w:t>分级管理职责</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第六条　</w:t>
      </w:r>
      <w:r>
        <w:rPr>
          <w:rFonts w:ascii="Times New Roman" w:eastAsia="方正书宋简体" w:hAnsi="Times New Roman"/>
          <w:szCs w:val="24"/>
        </w:rPr>
        <w:t>仪器设备分学校、各二级教学单位两级管理。国有资产管理处（以下简称国资处）行使校级管理职能，各二级教学单位行政负责人为第一责任人，并指定专、兼职管理人员，对本单位仪器设备进行管理。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第七条　</w:t>
      </w:r>
      <w:r>
        <w:rPr>
          <w:rFonts w:ascii="Times New Roman" w:eastAsia="方正书宋简体" w:hAnsi="Times New Roman"/>
          <w:szCs w:val="24"/>
        </w:rPr>
        <w:t>分级管理职责</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（一）国资处职责</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1.</w:t>
      </w:r>
      <w:r>
        <w:rPr>
          <w:rFonts w:ascii="Times New Roman" w:eastAsia="方正书宋简体" w:hAnsi="Times New Roman"/>
          <w:szCs w:val="24"/>
        </w:rPr>
        <w:t>参与实验室建设规划的制定和审核。</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2.</w:t>
      </w:r>
      <w:r>
        <w:rPr>
          <w:rFonts w:ascii="Times New Roman" w:eastAsia="方正书宋简体" w:hAnsi="Times New Roman"/>
          <w:szCs w:val="24"/>
        </w:rPr>
        <w:t>根据教务处提供年度教学设备采购分配方案，进行采购，并负责组织验收。</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3.</w:t>
      </w:r>
      <w:r>
        <w:rPr>
          <w:rFonts w:ascii="Times New Roman" w:eastAsia="方正书宋简体" w:hAnsi="Times New Roman"/>
          <w:szCs w:val="24"/>
        </w:rPr>
        <w:t>参与高、精、贵仪器设备购置计划的论证审核工作。</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4.</w:t>
      </w:r>
      <w:r>
        <w:rPr>
          <w:rFonts w:ascii="Times New Roman" w:eastAsia="方正书宋简体" w:hAnsi="Times New Roman"/>
          <w:szCs w:val="24"/>
        </w:rPr>
        <w:t>负责设备的报废、丢失、维修、外借、调拨等具体手续办理工作。</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5.</w:t>
      </w:r>
      <w:r>
        <w:rPr>
          <w:rFonts w:ascii="Times New Roman" w:eastAsia="方正书宋简体" w:hAnsi="Times New Roman"/>
          <w:szCs w:val="24"/>
        </w:rPr>
        <w:t>会同有关部门检查使用单位账、物、卡情况。</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6.</w:t>
      </w:r>
      <w:r>
        <w:rPr>
          <w:rFonts w:ascii="Times New Roman" w:eastAsia="方正书宋简体" w:hAnsi="Times New Roman"/>
          <w:szCs w:val="24"/>
        </w:rPr>
        <w:t>按时完成本校和上级主管机关要求的仪器设备管理各种报表。</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（二）教学单位职责</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1.</w:t>
      </w:r>
      <w:r>
        <w:rPr>
          <w:rFonts w:ascii="Times New Roman" w:eastAsia="方正书宋简体" w:hAnsi="Times New Roman"/>
          <w:szCs w:val="24"/>
        </w:rPr>
        <w:t>制定实验室建设规划，组织编制本单位年度设备购置、维修经费预算计划，按时上报教务处及国资处。编报仪器、设备年度修理计划。</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2.</w:t>
      </w:r>
      <w:r>
        <w:rPr>
          <w:rFonts w:ascii="Times New Roman" w:eastAsia="方正书宋简体" w:hAnsi="Times New Roman"/>
          <w:szCs w:val="24"/>
        </w:rPr>
        <w:t>负责对仪器设备使用人员进行安全、爱护公物、技术等教育工作；组织仪器设备操作规程的制定及执行。</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3.</w:t>
      </w:r>
      <w:r>
        <w:rPr>
          <w:rFonts w:ascii="Times New Roman" w:eastAsia="方正书宋简体" w:hAnsi="Times New Roman"/>
          <w:szCs w:val="24"/>
        </w:rPr>
        <w:t>加强对实验室现有仪器设备管理工作，按时完成各种报表上报工作。</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4.</w:t>
      </w:r>
      <w:r>
        <w:rPr>
          <w:rFonts w:ascii="Times New Roman" w:eastAsia="方正书宋简体" w:hAnsi="Times New Roman"/>
          <w:szCs w:val="24"/>
        </w:rPr>
        <w:t>协助国资处进行仪器设备的采购、验收工作。</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5.</w:t>
      </w:r>
      <w:r>
        <w:rPr>
          <w:rFonts w:ascii="Times New Roman" w:eastAsia="方正书宋简体" w:hAnsi="Times New Roman"/>
          <w:szCs w:val="24"/>
        </w:rPr>
        <w:t>及时办理验收、调拨、借用、报废、丢失等手续，发生事故应立即报告国资处。加强物品管理，保证账物一致。</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6.</w:t>
      </w:r>
      <w:r>
        <w:rPr>
          <w:rFonts w:ascii="Times New Roman" w:eastAsia="方正书宋简体" w:hAnsi="Times New Roman"/>
          <w:szCs w:val="24"/>
        </w:rPr>
        <w:t>负责仪器设备技术档案的建立及管理，按要求保管有关技术资料。</w:t>
      </w: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lastRenderedPageBreak/>
        <w:t>第三章　计划与购置</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第八条　</w:t>
      </w:r>
      <w:r>
        <w:rPr>
          <w:rFonts w:ascii="Times New Roman" w:eastAsia="方正书宋简体" w:hAnsi="Times New Roman"/>
          <w:szCs w:val="24"/>
        </w:rPr>
        <w:t>国资处根据学校下发年度教学仪器设备采购计划指标，安排仪器设备采购任务。</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第九条　</w:t>
      </w:r>
      <w:r>
        <w:rPr>
          <w:rFonts w:ascii="Times New Roman" w:eastAsia="方正书宋简体" w:hAnsi="Times New Roman"/>
          <w:szCs w:val="24"/>
        </w:rPr>
        <w:t>购置计划提出的依据</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（一）按教学大纲实验定额表所开列的，满足当年度课程教学大纲实验项目要求所必须增加的仪器、设备。</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（二）教学大纲实验定额表开列的，必须于当年进行准备的仪器设备。</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（三）因事故已报损、报失和必须更新补充的仪器设备。</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（四）当年度设备费分配限额。</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第十条　</w:t>
      </w:r>
      <w:r>
        <w:rPr>
          <w:rFonts w:ascii="Times New Roman" w:eastAsia="方正书宋简体" w:hAnsi="Times New Roman"/>
          <w:szCs w:val="24"/>
        </w:rPr>
        <w:t>仪器设备购置计划的提出应慎重考虑。各教学单位要认真进行调研，并提出论证报告。所拟购仪器设备技术参数要清楚完整、准确，并说明实验项目、相关配套等。</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第十一条　</w:t>
      </w:r>
      <w:r>
        <w:rPr>
          <w:rFonts w:ascii="Times New Roman" w:eastAsia="方正书宋简体" w:hAnsi="Times New Roman"/>
          <w:szCs w:val="24"/>
        </w:rPr>
        <w:t>年度购置计划只限当年有效。除交款跨年度订货外当年未实现的项目，应再列入下年度购置计划。仪器设备费投资以年终结算财务报账实际数值为核算依据。</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第十二条　</w:t>
      </w:r>
      <w:r>
        <w:rPr>
          <w:rFonts w:ascii="Times New Roman" w:eastAsia="方正书宋简体" w:hAnsi="Times New Roman"/>
          <w:szCs w:val="24"/>
        </w:rPr>
        <w:t>仪器设备购置应依据需要时间的先后办理，不能按期购入的仪器设备国资处及时通知使用单位，并说明理由。</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第十三条　</w:t>
      </w:r>
      <w:r>
        <w:rPr>
          <w:rFonts w:ascii="Times New Roman" w:eastAsia="方正书宋简体" w:hAnsi="Times New Roman"/>
          <w:szCs w:val="24"/>
        </w:rPr>
        <w:t>仪器设备购置计划的实施由国资处统一负责。</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第十四条　</w:t>
      </w:r>
      <w:r>
        <w:rPr>
          <w:rFonts w:ascii="Times New Roman" w:eastAsia="方正书宋简体" w:hAnsi="Times New Roman"/>
          <w:szCs w:val="24"/>
        </w:rPr>
        <w:t>国资处将严格按照经批准后的购置计划进行采购，若有变更应重新履行审批手续。</w:t>
      </w: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第四章</w:t>
      </w:r>
      <w:r>
        <w:rPr>
          <w:rFonts w:ascii="Times New Roman" w:eastAsia="方正黑体简体" w:hAnsi="Times New Roman"/>
          <w:szCs w:val="24"/>
        </w:rPr>
        <w:t xml:space="preserve">  </w:t>
      </w:r>
      <w:r>
        <w:rPr>
          <w:rFonts w:ascii="Times New Roman" w:eastAsia="方正黑体简体" w:hAnsi="Times New Roman"/>
          <w:szCs w:val="24"/>
        </w:rPr>
        <w:t>验收工作</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第十五条　</w:t>
      </w:r>
      <w:r>
        <w:rPr>
          <w:rFonts w:ascii="Times New Roman" w:eastAsia="方正书宋简体" w:hAnsi="Times New Roman"/>
          <w:szCs w:val="24"/>
        </w:rPr>
        <w:t>设备安装调试后，由国资处供应科牵头、国资处资产管理科、使用单位联合进行验收。验收工作内容包括：</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（一）项目名称是否正确，所购物品的品种、规格、型号、数量是否与所订合同内容相同。</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（二）外观是否完好，零配件是否齐全，说明书、合格证和其他资料是否完备。</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（三）检验设备运行性能是否良好。</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第十六条　</w:t>
      </w:r>
      <w:r>
        <w:rPr>
          <w:rFonts w:ascii="Times New Roman" w:eastAsia="方正书宋简体" w:hAnsi="Times New Roman"/>
          <w:szCs w:val="24"/>
        </w:rPr>
        <w:t>验收工作应于安装调试后</w:t>
      </w:r>
      <w:r>
        <w:rPr>
          <w:rFonts w:ascii="Times New Roman" w:eastAsia="方正书宋简体" w:hAnsi="Times New Roman"/>
          <w:szCs w:val="24"/>
        </w:rPr>
        <w:t>7</w:t>
      </w:r>
      <w:r>
        <w:rPr>
          <w:rFonts w:ascii="Times New Roman" w:eastAsia="方正书宋简体" w:hAnsi="Times New Roman"/>
          <w:szCs w:val="24"/>
        </w:rPr>
        <w:t>日内完成。未经验收的仪器设备不得动用，不得擅自做验收及结账手续。</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第十七条　</w:t>
      </w:r>
      <w:r>
        <w:rPr>
          <w:rFonts w:ascii="Times New Roman" w:eastAsia="方正书宋简体" w:hAnsi="Times New Roman"/>
          <w:szCs w:val="24"/>
        </w:rPr>
        <w:t>验收合作后应及时填写验收单，符合条件的纳入固定资产进行管理。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第十八条　</w:t>
      </w:r>
      <w:r>
        <w:rPr>
          <w:rFonts w:ascii="Times New Roman" w:eastAsia="方正书宋简体" w:hAnsi="Times New Roman"/>
          <w:szCs w:val="24"/>
        </w:rPr>
        <w:t>验收不合格的仪器设备，由使用单位妥善保管、由国资处及时组织退换。</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第十九条　</w:t>
      </w:r>
      <w:r>
        <w:rPr>
          <w:rFonts w:ascii="Times New Roman" w:eastAsia="方正书宋简体" w:hAnsi="Times New Roman"/>
          <w:szCs w:val="24"/>
        </w:rPr>
        <w:t>仪器设备在保修期内发现质量问题，应立即报国资处，不可擅自开封检查修理。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第二十条　</w:t>
      </w:r>
      <w:r>
        <w:rPr>
          <w:rFonts w:ascii="Times New Roman" w:eastAsia="方正书宋简体" w:hAnsi="Times New Roman"/>
          <w:szCs w:val="24"/>
        </w:rPr>
        <w:t>仪器设备在保修期内出现的质量问题，由国资处负责办理退换、补赔、维修等事项。</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第二十一条　</w:t>
      </w:r>
      <w:r>
        <w:rPr>
          <w:rFonts w:ascii="Times New Roman" w:eastAsia="方正书宋简体" w:hAnsi="Times New Roman"/>
          <w:szCs w:val="24"/>
        </w:rPr>
        <w:t>使用单位对到达仪器设备不及时验收或无故拖延，或验收草率未能及时发现存在的问题，给学校造成不应有的损失者，学校将追究有关人员责任。</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第二十二条　</w:t>
      </w:r>
      <w:r>
        <w:rPr>
          <w:rFonts w:ascii="Times New Roman" w:eastAsia="方正书宋简体" w:hAnsi="Times New Roman"/>
          <w:szCs w:val="24"/>
        </w:rPr>
        <w:t>仪器设备验收，应由熟悉性能的人员操作，在事先要仔细阅读说明书和其它资料，避免失误。</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第二十三条　</w:t>
      </w:r>
      <w:r>
        <w:rPr>
          <w:rFonts w:ascii="Times New Roman" w:eastAsia="方正书宋简体" w:hAnsi="Times New Roman"/>
          <w:szCs w:val="24"/>
        </w:rPr>
        <w:t>仪器设备验收无误后，国资处应及时办理报销和固定资产入账手续。</w:t>
      </w: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第五章　自制仪器设备</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第二十四条　</w:t>
      </w:r>
      <w:r>
        <w:rPr>
          <w:rFonts w:ascii="Times New Roman" w:eastAsia="方正书宋简体" w:hAnsi="Times New Roman"/>
          <w:szCs w:val="24"/>
        </w:rPr>
        <w:t>凡教学、科研需要，国内无定型产品，或因订货时间长不能保证需要，而自己有能力自制的仪器设备可申请自制。</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第二十五条　</w:t>
      </w:r>
      <w:r>
        <w:rPr>
          <w:rFonts w:ascii="Times New Roman" w:eastAsia="方正书宋简体" w:hAnsi="Times New Roman"/>
          <w:szCs w:val="24"/>
        </w:rPr>
        <w:t>自制设备分自行设计，委托加工、购买零件自行组装、对原有仪器设备进行改造更新等多种形式。</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第二十六条　</w:t>
      </w:r>
      <w:r>
        <w:rPr>
          <w:rFonts w:ascii="Times New Roman" w:eastAsia="方正书宋简体" w:hAnsi="Times New Roman"/>
          <w:szCs w:val="24"/>
        </w:rPr>
        <w:t>申请自制仪器设备应慎重考虑，除逐级审批外，应有专人负责，要提交包</w:t>
      </w:r>
      <w:r>
        <w:rPr>
          <w:rFonts w:ascii="Times New Roman" w:eastAsia="方正书宋简体" w:hAnsi="Times New Roman"/>
          <w:szCs w:val="24"/>
        </w:rPr>
        <w:lastRenderedPageBreak/>
        <w:t>括全套图纸资料、工料核算、完成日期、达到的效果等内容在内的论证报告。</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第二十七条　</w:t>
      </w:r>
      <w:r>
        <w:rPr>
          <w:rFonts w:ascii="Times New Roman" w:eastAsia="方正书宋简体" w:hAnsi="Times New Roman"/>
          <w:szCs w:val="24"/>
        </w:rPr>
        <w:t>自制仪器设备亦纳入年度购置计划，经教学单位负责人同意报送教务处审核，重大项目经校长办公会研究决定后方可执行。购买的零配件、材料，按需报购置计划，由国资处负责采购。</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第二十八条　</w:t>
      </w:r>
      <w:r>
        <w:rPr>
          <w:rFonts w:ascii="Times New Roman" w:eastAsia="方正书宋简体" w:hAnsi="Times New Roman"/>
          <w:szCs w:val="24"/>
        </w:rPr>
        <w:t>自制仪器设备完成后，由国资处牵头并会同使用单位及有关部门组成验收小组，逐项进行验收，验收合格后进行财务结算。</w:t>
      </w: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第六章</w:t>
      </w:r>
      <w:r>
        <w:rPr>
          <w:rFonts w:ascii="Times New Roman" w:eastAsia="方正黑体简体" w:hAnsi="Times New Roman"/>
          <w:szCs w:val="24"/>
        </w:rPr>
        <w:t xml:space="preserve">  </w:t>
      </w:r>
      <w:r>
        <w:rPr>
          <w:rFonts w:ascii="Times New Roman" w:eastAsia="方正黑体简体" w:hAnsi="Times New Roman"/>
          <w:szCs w:val="24"/>
        </w:rPr>
        <w:t>使用、管理、维修</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第二十九条　</w:t>
      </w:r>
      <w:r>
        <w:rPr>
          <w:rFonts w:ascii="Times New Roman" w:eastAsia="方正书宋简体" w:hAnsi="Times New Roman"/>
          <w:szCs w:val="24"/>
        </w:rPr>
        <w:t>实验室仪器设备设专人管理，未经管理人员同意不得擅自动用。贵重仪器设备应制定操作规程。对于不会使用，不遵守操作规程的任何人员，管理人员有权制止其操作使用。</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第三十条　</w:t>
      </w:r>
      <w:r>
        <w:rPr>
          <w:rFonts w:ascii="Times New Roman" w:eastAsia="方正书宋简体" w:hAnsi="Times New Roman"/>
          <w:szCs w:val="24"/>
        </w:rPr>
        <w:t>加强对实验操作人员的培训，提高仪器设备的使用效率。学生操作时，教师要详细讲解，具体指导，严格执行操作规程。使用精密仪器设备人员，要经过技术考核，合格后方能上机操作。</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第三十一条　</w:t>
      </w:r>
      <w:r>
        <w:rPr>
          <w:rFonts w:ascii="Times New Roman" w:eastAsia="方正书宋简体" w:hAnsi="Times New Roman"/>
          <w:szCs w:val="24"/>
        </w:rPr>
        <w:t>切实注意实验和操作安全，并进行定期检查。严防失火、爆炸、中毒、放射性污染、损坏设备等人身及设备事故发生。</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第三十二条　</w:t>
      </w:r>
      <w:r>
        <w:rPr>
          <w:rFonts w:ascii="Times New Roman" w:eastAsia="方正书宋简体" w:hAnsi="Times New Roman"/>
          <w:szCs w:val="24"/>
        </w:rPr>
        <w:t>实验室应配备专职或兼职的维护人员，经常对仪器设备进行检查、修理，定期进行测试、计量、检验工作，保证仪器设备安全完好。</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第三十三条　</w:t>
      </w:r>
      <w:r>
        <w:rPr>
          <w:rFonts w:ascii="Times New Roman" w:eastAsia="方正书宋简体" w:hAnsi="Times New Roman"/>
          <w:szCs w:val="24"/>
        </w:rPr>
        <w:t>仪器设备需要委托校外修理或需购料修理的，由使用单位提出修理计划，报国资处审批后进行。</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第三十四条　</w:t>
      </w:r>
      <w:r>
        <w:rPr>
          <w:rFonts w:ascii="Times New Roman" w:eastAsia="方正书宋简体" w:hAnsi="Times New Roman"/>
          <w:szCs w:val="24"/>
        </w:rPr>
        <w:t>校内各实验室之间仪器设备的借用需经实验室主任及院（系、部）领导同意，由实验室办理借用手续，特殊情况外借时需经主管校长同意后到国资处办理借用手续，仪器设备借出要有正式借据，并应及时收回。</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第三十五条　</w:t>
      </w:r>
      <w:r>
        <w:rPr>
          <w:rFonts w:ascii="Times New Roman" w:eastAsia="方正书宋简体" w:hAnsi="Times New Roman"/>
          <w:szCs w:val="24"/>
        </w:rPr>
        <w:t>实验室必须严格执行固定资产账卡管理制度。固定资产卡片一式二份，国资处与实验室各保存一份。变动时双方应随时办理增减手续，以保持一致，每年定期进行全面清点。</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第三十六条　</w:t>
      </w:r>
      <w:r>
        <w:rPr>
          <w:rFonts w:ascii="Times New Roman" w:eastAsia="方正书宋简体" w:hAnsi="Times New Roman"/>
          <w:szCs w:val="24"/>
        </w:rPr>
        <w:t>仪器设备多年积压无用，可由实验室主任填报《仪器设备调拨单》，报本单位审批（精密、贵重仪器设备必须报主管校领导审批）后，交国资处统一处理。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第三十七条　</w:t>
      </w:r>
      <w:r>
        <w:rPr>
          <w:rFonts w:ascii="Times New Roman" w:eastAsia="方正书宋简体" w:hAnsi="Times New Roman"/>
          <w:szCs w:val="24"/>
        </w:rPr>
        <w:t>仪器设备对内、对外调拨手续由国资处统一办理。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第三十八条　</w:t>
      </w:r>
      <w:r>
        <w:rPr>
          <w:rFonts w:ascii="Times New Roman" w:eastAsia="方正书宋简体" w:hAnsi="Times New Roman"/>
          <w:szCs w:val="24"/>
        </w:rPr>
        <w:t>实验室仪器设备管理人员在管理上应接受国资处的指导，人员调动时必须办理好交接手续，由国资处负责监交，交接双方进行清点移交，并在书面文件上签字。</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第三十九条　</w:t>
      </w:r>
      <w:r>
        <w:rPr>
          <w:rFonts w:ascii="Times New Roman" w:eastAsia="方正书宋简体" w:hAnsi="Times New Roman"/>
          <w:szCs w:val="24"/>
        </w:rPr>
        <w:t>仪器设备发生损坏、丢失事故，应及时上报国资处，国资处将区别不同情况按第八章规定处理。</w:t>
      </w: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第七章</w:t>
      </w:r>
      <w:r>
        <w:rPr>
          <w:rFonts w:ascii="Times New Roman" w:eastAsia="方正黑体简体" w:hAnsi="Times New Roman"/>
          <w:szCs w:val="24"/>
        </w:rPr>
        <w:t xml:space="preserve">  </w:t>
      </w:r>
      <w:r>
        <w:rPr>
          <w:rFonts w:ascii="Times New Roman" w:eastAsia="方正黑体简体" w:hAnsi="Times New Roman"/>
          <w:szCs w:val="24"/>
        </w:rPr>
        <w:t>精密贵重仪器设备的管理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第四十条　</w:t>
      </w:r>
      <w:r>
        <w:rPr>
          <w:rFonts w:ascii="Times New Roman" w:eastAsia="方正书宋简体" w:hAnsi="Times New Roman"/>
          <w:szCs w:val="24"/>
        </w:rPr>
        <w:t>购入精密、贵重仪器设备后，使用单位应该立即指定掌握该仪器性能的专人（必要时指定专职人员）进行验收，及时安装和配置必要的修护设备，并负责该仪器的保管和维护工作，确保其应有的性能与精密度得到发挥，使之经常处于完善可用状态。</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第四十一条　</w:t>
      </w:r>
      <w:r>
        <w:rPr>
          <w:rFonts w:ascii="Times New Roman" w:eastAsia="方正书宋简体" w:hAnsi="Times New Roman"/>
          <w:szCs w:val="24"/>
        </w:rPr>
        <w:t>精密、贵重仪器设备使用单位应建立单台技术档案，保存所有技术资料，并且做好对其使用、检修、损坏、变动等跟踪记录，定期对其进行检查。</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第四十二条　</w:t>
      </w:r>
      <w:r>
        <w:rPr>
          <w:rFonts w:ascii="Times New Roman" w:eastAsia="方正书宋简体" w:hAnsi="Times New Roman"/>
          <w:szCs w:val="24"/>
        </w:rPr>
        <w:t>教学单位负责人及实验室主任对精密、贵重仪器设备使用保管情况应进行定期检查，每半年至少</w:t>
      </w:r>
      <w:r>
        <w:rPr>
          <w:rFonts w:ascii="Times New Roman" w:eastAsia="方正书宋简体" w:hAnsi="Times New Roman"/>
          <w:szCs w:val="24"/>
        </w:rPr>
        <w:t>1</w:t>
      </w:r>
      <w:r>
        <w:rPr>
          <w:rFonts w:ascii="Times New Roman" w:eastAsia="方正书宋简体" w:hAnsi="Times New Roman"/>
          <w:szCs w:val="24"/>
        </w:rPr>
        <w:t>次。</w:t>
      </w: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第八章</w:t>
      </w:r>
      <w:r>
        <w:rPr>
          <w:rFonts w:ascii="Times New Roman" w:eastAsia="方正黑体简体" w:hAnsi="Times New Roman"/>
          <w:szCs w:val="24"/>
        </w:rPr>
        <w:t xml:space="preserve">  </w:t>
      </w:r>
      <w:r>
        <w:rPr>
          <w:rFonts w:ascii="Times New Roman" w:eastAsia="方正黑体简体" w:hAnsi="Times New Roman"/>
          <w:szCs w:val="24"/>
        </w:rPr>
        <w:t>设备损坏、丢失借用及报废、赔偿的处理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第四十三条　</w:t>
      </w:r>
      <w:r>
        <w:rPr>
          <w:rFonts w:ascii="Times New Roman" w:eastAsia="方正书宋简体" w:hAnsi="Times New Roman"/>
          <w:szCs w:val="24"/>
        </w:rPr>
        <w:t>发现设备损坏、丢失的当天，由实验员立即向本单位报告，并填写《仪器设备损坏、丢失及赔偿处理单》报送国资处，国资处将按规定权限进行处理，并办理相关手</w:t>
      </w:r>
      <w:r>
        <w:rPr>
          <w:rFonts w:ascii="Times New Roman" w:eastAsia="方正书宋简体" w:hAnsi="Times New Roman"/>
          <w:szCs w:val="24"/>
        </w:rPr>
        <w:lastRenderedPageBreak/>
        <w:t>续。</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第四十四条　</w:t>
      </w:r>
      <w:r>
        <w:rPr>
          <w:rFonts w:ascii="Times New Roman" w:eastAsia="方正书宋简体" w:hAnsi="Times New Roman"/>
          <w:szCs w:val="24"/>
        </w:rPr>
        <w:t>仪器设备报废应按单台件填写报告表。报废确认一般指自然损耗或人为事故造成损坏或降低精度已不能修复或虽能修复，但修理费用超过或接近当时新产品价格者，方能申请报废，耐用期满仍能使用的设备未经批准不得报废。经批准处理的报废的仪器设备，必须交国资处统一处理，任何单位和个人无权私自处理。残值收入上缴学校。</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第四十五条　</w:t>
      </w:r>
      <w:r>
        <w:rPr>
          <w:rFonts w:ascii="Times New Roman" w:eastAsia="方正书宋简体" w:hAnsi="Times New Roman"/>
          <w:szCs w:val="24"/>
        </w:rPr>
        <w:t>教学仪器设备一般不得拆改。如确需拆改时，要经教学单位审批，报国资处同意，经主管校领导批准后，方可拆改。</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第四十六条　</w:t>
      </w:r>
      <w:r>
        <w:rPr>
          <w:rFonts w:ascii="Times New Roman" w:eastAsia="方正书宋简体" w:hAnsi="Times New Roman"/>
          <w:szCs w:val="24"/>
        </w:rPr>
        <w:t>对严重不负责任，违反操作规程的；或对发生事故后隐瞒不报，推脱责任，态度恶劣的，以及损失后果严重的，经界定后严格按有关规定赔偿，赔偿金全部上缴学校。</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第四十七条　</w:t>
      </w:r>
      <w:r>
        <w:rPr>
          <w:rFonts w:ascii="Times New Roman" w:eastAsia="方正书宋简体" w:hAnsi="Times New Roman"/>
          <w:szCs w:val="24"/>
        </w:rPr>
        <w:t>需赔偿的仪器设备根据损坏丢失的仪器设备当时其实际价值及事故原因，具体分析、区别对待。</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（一）损失价值的估计</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1.</w:t>
      </w:r>
      <w:r>
        <w:rPr>
          <w:rFonts w:ascii="Times New Roman" w:eastAsia="方正书宋简体" w:hAnsi="Times New Roman"/>
          <w:szCs w:val="24"/>
        </w:rPr>
        <w:t>仪器设备损坏尚能修复和使用，按需要的材料、人工估计赔偿。</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2.</w:t>
      </w:r>
      <w:r>
        <w:rPr>
          <w:rFonts w:ascii="Times New Roman" w:eastAsia="方正书宋简体" w:hAnsi="Times New Roman"/>
          <w:szCs w:val="24"/>
        </w:rPr>
        <w:t>仪器设备损坏须报废者，须按折旧程度减除报废之后的残值估计赔偿。</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即估计赔偿金额</w:t>
      </w:r>
      <w:r>
        <w:rPr>
          <w:rFonts w:ascii="Times New Roman" w:eastAsia="方正书宋简体" w:hAnsi="Times New Roman"/>
          <w:szCs w:val="24"/>
        </w:rPr>
        <w:t>=</w:t>
      </w:r>
      <w:r>
        <w:rPr>
          <w:rFonts w:ascii="Times New Roman" w:eastAsia="方正书宋简体" w:hAnsi="Times New Roman"/>
          <w:szCs w:val="24"/>
        </w:rPr>
        <w:t>原价</w:t>
      </w:r>
      <w:r>
        <w:rPr>
          <w:rFonts w:ascii="Times New Roman" w:eastAsia="方正书宋简体" w:hAnsi="Times New Roman"/>
          <w:szCs w:val="24"/>
        </w:rPr>
        <w:t>×</w:t>
      </w:r>
      <w:r>
        <w:rPr>
          <w:rFonts w:ascii="Times New Roman" w:eastAsia="方正书宋简体" w:hAnsi="Times New Roman"/>
          <w:szCs w:val="24"/>
        </w:rPr>
        <w:t>（耐用年限</w:t>
      </w:r>
      <w:r>
        <w:rPr>
          <w:rFonts w:ascii="Times New Roman" w:eastAsia="方正书宋简体" w:hAnsi="Times New Roman"/>
          <w:szCs w:val="24"/>
        </w:rPr>
        <w:t>-</w:t>
      </w:r>
      <w:r>
        <w:rPr>
          <w:rFonts w:ascii="Times New Roman" w:eastAsia="方正书宋简体" w:hAnsi="Times New Roman"/>
          <w:szCs w:val="24"/>
        </w:rPr>
        <w:t>已用年限）</w:t>
      </w:r>
      <w:r>
        <w:rPr>
          <w:rFonts w:ascii="Times New Roman" w:eastAsia="方正书宋简体" w:hAnsi="Times New Roman"/>
          <w:szCs w:val="24"/>
        </w:rPr>
        <w:t>/</w:t>
      </w:r>
      <w:r>
        <w:rPr>
          <w:rFonts w:ascii="Times New Roman" w:eastAsia="方正书宋简体" w:hAnsi="Times New Roman"/>
          <w:szCs w:val="24"/>
        </w:rPr>
        <w:t>耐用年限－残值</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3.</w:t>
      </w:r>
      <w:r>
        <w:rPr>
          <w:rFonts w:ascii="Times New Roman" w:eastAsia="方正书宋简体" w:hAnsi="Times New Roman"/>
          <w:szCs w:val="24"/>
        </w:rPr>
        <w:t>丢失仪器设备的估计赔偿金额同上，但不减残值。</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（二）赔偿审批权限</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填写《仪器设备损坏丢失赔偿单》后逐级报批，由教学单位会同国资处提出处理意见后报分管校领导审批。</w:t>
      </w:r>
    </w:p>
    <w:p w:rsidR="009E44A4" w:rsidRDefault="009816D3">
      <w:pPr>
        <w:adjustRightInd w:val="0"/>
        <w:snapToGrid w:val="0"/>
        <w:spacing w:line="320" w:lineRule="exact"/>
        <w:ind w:firstLineChars="200" w:firstLine="420"/>
        <w:jc w:val="center"/>
        <w:rPr>
          <w:rFonts w:ascii="Times New Roman" w:eastAsia="方正黑体简体" w:hAnsi="Times New Roman"/>
          <w:szCs w:val="24"/>
        </w:rPr>
      </w:pPr>
      <w:r>
        <w:rPr>
          <w:rFonts w:ascii="Times New Roman" w:eastAsia="方正黑体简体" w:hAnsi="Times New Roman"/>
          <w:szCs w:val="24"/>
        </w:rPr>
        <w:t>第九章</w:t>
      </w:r>
      <w:r>
        <w:rPr>
          <w:rFonts w:ascii="Times New Roman" w:eastAsia="方正黑体简体" w:hAnsi="Times New Roman"/>
          <w:szCs w:val="24"/>
        </w:rPr>
        <w:t xml:space="preserve">  </w:t>
      </w:r>
      <w:r>
        <w:rPr>
          <w:rFonts w:ascii="Times New Roman" w:eastAsia="方正黑体简体" w:hAnsi="Times New Roman"/>
          <w:szCs w:val="24"/>
        </w:rPr>
        <w:t>附则</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黑体简体" w:hAnsi="Times New Roman"/>
          <w:szCs w:val="24"/>
        </w:rPr>
        <w:t xml:space="preserve">第四十八条　</w:t>
      </w:r>
      <w:r>
        <w:rPr>
          <w:rFonts w:ascii="Times New Roman" w:eastAsia="方正书宋简体" w:hAnsi="Times New Roman"/>
          <w:szCs w:val="24"/>
        </w:rPr>
        <w:t>本办法由国有资产管理处负责解释，自公布之日起施行。《辽宁科技学院教学仪器设备管理办法》（辽科院发〔</w:t>
      </w:r>
      <w:r>
        <w:rPr>
          <w:rFonts w:ascii="Times New Roman" w:eastAsia="方正书宋简体" w:hAnsi="Times New Roman"/>
          <w:szCs w:val="24"/>
        </w:rPr>
        <w:t>2011</w:t>
      </w:r>
      <w:r>
        <w:rPr>
          <w:rFonts w:ascii="Times New Roman" w:eastAsia="方正书宋简体" w:hAnsi="Times New Roman"/>
          <w:szCs w:val="24"/>
        </w:rPr>
        <w:t>〕</w:t>
      </w:r>
      <w:r>
        <w:rPr>
          <w:rFonts w:ascii="Times New Roman" w:eastAsia="方正书宋简体" w:hAnsi="Times New Roman"/>
          <w:szCs w:val="24"/>
        </w:rPr>
        <w:t>134</w:t>
      </w:r>
      <w:r>
        <w:rPr>
          <w:rFonts w:ascii="Times New Roman" w:eastAsia="方正书宋简体" w:hAnsi="Times New Roman"/>
          <w:szCs w:val="24"/>
        </w:rPr>
        <w:t>号）同时废止。</w:t>
      </w:r>
    </w:p>
    <w:p w:rsidR="009E44A4" w:rsidRDefault="009E44A4">
      <w:pPr>
        <w:adjustRightInd w:val="0"/>
        <w:snapToGrid w:val="0"/>
        <w:spacing w:line="320" w:lineRule="exact"/>
        <w:ind w:firstLineChars="200" w:firstLine="420"/>
        <w:rPr>
          <w:rFonts w:ascii="Times New Roman" w:eastAsia="方正书宋简体" w:hAnsi="Times New Roman"/>
        </w:rPr>
      </w:pPr>
    </w:p>
    <w:p w:rsidR="009E44A4" w:rsidRDefault="009816D3">
      <w:pPr>
        <w:adjustRightInd w:val="0"/>
        <w:snapToGrid w:val="0"/>
        <w:spacing w:line="320" w:lineRule="exact"/>
        <w:ind w:firstLineChars="200" w:firstLine="420"/>
        <w:jc w:val="right"/>
        <w:rPr>
          <w:rFonts w:ascii="Times New Roman" w:eastAsia="方正书宋简体" w:hAnsi="Times New Roman"/>
          <w:szCs w:val="24"/>
        </w:rPr>
      </w:pPr>
      <w:r>
        <w:rPr>
          <w:rFonts w:ascii="Times New Roman" w:eastAsia="方正书宋简体" w:hAnsi="Times New Roman"/>
          <w:szCs w:val="24"/>
        </w:rPr>
        <w:t>2016</w:t>
      </w:r>
      <w:r>
        <w:rPr>
          <w:rFonts w:ascii="Times New Roman" w:eastAsia="方正书宋简体" w:hAnsi="Times New Roman"/>
          <w:szCs w:val="24"/>
        </w:rPr>
        <w:t>年</w:t>
      </w:r>
      <w:r>
        <w:rPr>
          <w:rFonts w:ascii="Times New Roman" w:eastAsia="方正书宋简体" w:hAnsi="Times New Roman"/>
          <w:szCs w:val="24"/>
        </w:rPr>
        <w:t>4</w:t>
      </w:r>
      <w:r>
        <w:rPr>
          <w:rFonts w:ascii="Times New Roman" w:eastAsia="方正书宋简体" w:hAnsi="Times New Roman"/>
          <w:szCs w:val="24"/>
        </w:rPr>
        <w:t>月</w:t>
      </w:r>
      <w:r>
        <w:rPr>
          <w:rFonts w:ascii="Times New Roman" w:eastAsia="方正书宋简体" w:hAnsi="Times New Roman"/>
          <w:szCs w:val="24"/>
        </w:rPr>
        <w:t>6</w:t>
      </w:r>
      <w:r>
        <w:rPr>
          <w:rFonts w:ascii="Times New Roman" w:eastAsia="方正书宋简体" w:hAnsi="Times New Roman"/>
          <w:szCs w:val="24"/>
        </w:rPr>
        <w:t>日</w:t>
      </w:r>
    </w:p>
    <w:p w:rsidR="009E44A4" w:rsidRDefault="009816D3">
      <w:pPr>
        <w:adjustRightInd w:val="0"/>
        <w:snapToGrid w:val="0"/>
        <w:spacing w:line="400" w:lineRule="exact"/>
        <w:ind w:firstLineChars="200" w:firstLine="420"/>
        <w:jc w:val="right"/>
        <w:rPr>
          <w:rFonts w:ascii="Times New Roman" w:eastAsia="方正书宋简体" w:hAnsi="Times New Roman"/>
          <w:szCs w:val="24"/>
        </w:rPr>
      </w:pPr>
      <w:r>
        <w:rPr>
          <w:rFonts w:ascii="Times New Roman" w:eastAsia="方正书宋简体" w:hAnsi="Times New Roman"/>
          <w:szCs w:val="24"/>
        </w:rPr>
        <w:br w:type="page"/>
      </w:r>
    </w:p>
    <w:p w:rsidR="009E44A4" w:rsidRDefault="009E44A4">
      <w:pPr>
        <w:adjustRightInd w:val="0"/>
        <w:snapToGrid w:val="0"/>
        <w:spacing w:line="400" w:lineRule="exact"/>
        <w:ind w:firstLineChars="200" w:firstLine="420"/>
        <w:jc w:val="right"/>
        <w:rPr>
          <w:rFonts w:ascii="Times New Roman" w:eastAsia="方正书宋简体" w:hAnsi="Times New Roman"/>
          <w:szCs w:val="24"/>
        </w:rPr>
      </w:pPr>
    </w:p>
    <w:p w:rsidR="009E44A4" w:rsidRDefault="009816D3">
      <w:pPr>
        <w:pStyle w:val="2"/>
        <w:spacing w:before="0" w:after="0" w:line="240" w:lineRule="auto"/>
        <w:jc w:val="center"/>
        <w:rPr>
          <w:rFonts w:ascii="Times New Roman" w:eastAsia="方正小标宋简体" w:hAnsi="Times New Roman"/>
          <w:b w:val="0"/>
        </w:rPr>
      </w:pPr>
      <w:bookmarkStart w:id="8" w:name="_Toc334713889"/>
      <w:bookmarkStart w:id="9" w:name="_Toc480789531"/>
      <w:r>
        <w:rPr>
          <w:rFonts w:ascii="Times New Roman" w:eastAsia="方正小标宋简体" w:hAnsi="Times New Roman"/>
          <w:b w:val="0"/>
        </w:rPr>
        <w:t>辽宁科技学院教职工岗位变动固定资产交接管理办法</w:t>
      </w:r>
      <w:bookmarkEnd w:id="8"/>
      <w:bookmarkEnd w:id="9"/>
    </w:p>
    <w:p w:rsidR="009E44A4" w:rsidRDefault="009E44A4">
      <w:pPr>
        <w:pStyle w:val="2"/>
        <w:spacing w:before="0" w:after="0" w:line="240" w:lineRule="auto"/>
        <w:jc w:val="center"/>
        <w:rPr>
          <w:rFonts w:ascii="Times New Roman" w:eastAsia="方正小标宋简体" w:hAnsi="Times New Roman"/>
          <w:b w:val="0"/>
        </w:rPr>
      </w:pPr>
    </w:p>
    <w:p w:rsidR="009E44A4" w:rsidRDefault="009816D3">
      <w:pPr>
        <w:spacing w:line="400" w:lineRule="exact"/>
        <w:jc w:val="center"/>
        <w:rPr>
          <w:rFonts w:ascii="Times New Roman" w:eastAsia="方正楷体简体" w:hAnsi="Times New Roman"/>
          <w:sz w:val="24"/>
          <w:szCs w:val="24"/>
        </w:rPr>
      </w:pPr>
      <w:r>
        <w:rPr>
          <w:rFonts w:ascii="Times New Roman" w:eastAsia="方正楷体简体" w:hAnsi="Times New Roman"/>
          <w:sz w:val="24"/>
          <w:szCs w:val="24"/>
        </w:rPr>
        <w:t>辽科院发〔</w:t>
      </w:r>
      <w:r>
        <w:rPr>
          <w:rFonts w:ascii="Times New Roman" w:eastAsia="方正楷体简体" w:hAnsi="Times New Roman"/>
          <w:sz w:val="24"/>
          <w:szCs w:val="24"/>
        </w:rPr>
        <w:t>2011</w:t>
      </w:r>
      <w:r>
        <w:rPr>
          <w:rFonts w:ascii="Times New Roman" w:eastAsia="方正楷体简体" w:hAnsi="Times New Roman"/>
          <w:sz w:val="24"/>
          <w:szCs w:val="24"/>
        </w:rPr>
        <w:t>〕</w:t>
      </w:r>
      <w:r>
        <w:rPr>
          <w:rFonts w:ascii="Times New Roman" w:eastAsia="方正楷体简体" w:hAnsi="Times New Roman"/>
          <w:sz w:val="24"/>
          <w:szCs w:val="24"/>
        </w:rPr>
        <w:t>134</w:t>
      </w:r>
      <w:r>
        <w:rPr>
          <w:rFonts w:ascii="Times New Roman" w:eastAsia="方正楷体简体" w:hAnsi="Times New Roman"/>
          <w:sz w:val="24"/>
          <w:szCs w:val="24"/>
        </w:rPr>
        <w:t>号</w:t>
      </w:r>
    </w:p>
    <w:p w:rsidR="009E44A4" w:rsidRDefault="009E44A4">
      <w:pPr>
        <w:spacing w:line="400" w:lineRule="exact"/>
        <w:jc w:val="center"/>
        <w:rPr>
          <w:rFonts w:ascii="Times New Roman" w:eastAsia="方正楷体简体" w:hAnsi="Times New Roman"/>
          <w:sz w:val="28"/>
          <w:szCs w:val="28"/>
        </w:rPr>
      </w:pP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为加强学校国有资产管理，落实固定资产管理责任制，规范教职工岗位变动（含校内调整、退休、调离学校、辞职等）的资产交接手续，根据《辽宁科技学院国有资产管理办法》，制定本办法。</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一、学校教职工发生岗位变动时均需办理资产交接手续。交接的资产包括教学科研设备、行政办公设备、办公家具及备品等。</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岗位变动人员在离岗前要做好固定资产交接工作，部门资产管理员在部门主要负责人的领导下，监督并做好固定资产的核对、确认和移交工作，按程序办理固定资产使用人员变动手续，以确保学校固定资产账、物相符。</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三、固定资产交接程序</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（一）岗位变动人员离开原岗位前要先清理好本人负责使用和保管的固定资产，并填写《辽宁科技学院资产交接单》。</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（二）本单位资产管理员负责审核资产交接表，并检查资产完好状况。</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（三）有明确接收人员的资产，由资产管理员负责监交；暂时不能明确接收人员的，由资产管理员直接接收，部门负责人监交。</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（四）岗位变动人员应将资产调拨单报送国有资产管理处备案。</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四、调离学校（含退休及借调离校</w:t>
      </w:r>
      <w:r>
        <w:rPr>
          <w:rFonts w:ascii="Times New Roman" w:eastAsia="方正书宋简体" w:hAnsi="Times New Roman"/>
          <w:szCs w:val="24"/>
        </w:rPr>
        <w:t>1</w:t>
      </w:r>
      <w:r>
        <w:rPr>
          <w:rFonts w:ascii="Times New Roman" w:eastAsia="方正书宋简体" w:hAnsi="Times New Roman"/>
          <w:szCs w:val="24"/>
        </w:rPr>
        <w:t>年以上）的人员，在离校前要把自己使用的固定资产归还所在单位，按照上述移交程序做好固定资产的移交，并由所在单位出具交接证明，经国有资产管理处核准后，到人事处办理离校手续。</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五、经批准的学校机构调整，人事处须及时书面通知国有资产管理处；国有资产管理处及时调整固定资产管理系统的学校机构库，确保基础资料的准确和完整。</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六、本办法自发布之日起执行。</w:t>
      </w:r>
    </w:p>
    <w:p w:rsidR="009E44A4" w:rsidRDefault="009E44A4">
      <w:pPr>
        <w:adjustRightInd w:val="0"/>
        <w:snapToGrid w:val="0"/>
        <w:spacing w:line="320" w:lineRule="exact"/>
        <w:ind w:firstLineChars="200" w:firstLine="420"/>
        <w:rPr>
          <w:rFonts w:ascii="Times New Roman" w:eastAsia="方正书宋简体" w:hAnsi="Times New Roman"/>
          <w:szCs w:val="24"/>
        </w:rPr>
      </w:pP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附件：辽宁科技学院资产交接单（略）</w:t>
      </w:r>
    </w:p>
    <w:p w:rsidR="009E44A4" w:rsidRDefault="009E44A4">
      <w:pPr>
        <w:adjustRightInd w:val="0"/>
        <w:snapToGrid w:val="0"/>
        <w:spacing w:line="320" w:lineRule="exact"/>
        <w:ind w:firstLineChars="200" w:firstLine="420"/>
        <w:rPr>
          <w:rFonts w:ascii="Times New Roman" w:eastAsia="方正书宋简体" w:hAnsi="Times New Roman"/>
          <w:szCs w:val="24"/>
        </w:rPr>
      </w:pPr>
    </w:p>
    <w:p w:rsidR="009E44A4" w:rsidRDefault="009816D3">
      <w:pPr>
        <w:adjustRightInd w:val="0"/>
        <w:snapToGrid w:val="0"/>
        <w:spacing w:line="320" w:lineRule="exact"/>
        <w:ind w:firstLineChars="200" w:firstLine="420"/>
        <w:jc w:val="right"/>
        <w:rPr>
          <w:rFonts w:ascii="Times New Roman" w:eastAsia="方正书宋简体" w:hAnsi="Times New Roman"/>
          <w:szCs w:val="24"/>
        </w:rPr>
      </w:pPr>
      <w:r>
        <w:rPr>
          <w:rFonts w:ascii="Times New Roman" w:eastAsia="方正书宋简体" w:hAnsi="Times New Roman"/>
          <w:szCs w:val="24"/>
        </w:rPr>
        <w:t>2011</w:t>
      </w:r>
      <w:r>
        <w:rPr>
          <w:rFonts w:ascii="Times New Roman" w:eastAsia="方正书宋简体" w:hAnsi="Times New Roman"/>
          <w:szCs w:val="24"/>
        </w:rPr>
        <w:t>年</w:t>
      </w:r>
      <w:r>
        <w:rPr>
          <w:rFonts w:ascii="Times New Roman" w:eastAsia="方正书宋简体" w:hAnsi="Times New Roman"/>
          <w:szCs w:val="24"/>
        </w:rPr>
        <w:t>12</w:t>
      </w:r>
      <w:r>
        <w:rPr>
          <w:rFonts w:ascii="Times New Roman" w:eastAsia="方正书宋简体" w:hAnsi="Times New Roman"/>
          <w:szCs w:val="24"/>
        </w:rPr>
        <w:t>月</w:t>
      </w:r>
      <w:r>
        <w:rPr>
          <w:rFonts w:ascii="Times New Roman" w:eastAsia="方正书宋简体" w:hAnsi="Times New Roman"/>
          <w:szCs w:val="24"/>
        </w:rPr>
        <w:t>28</w:t>
      </w:r>
      <w:r>
        <w:rPr>
          <w:rFonts w:ascii="Times New Roman" w:eastAsia="方正书宋简体" w:hAnsi="Times New Roman"/>
          <w:szCs w:val="24"/>
        </w:rPr>
        <w:t>日</w:t>
      </w:r>
    </w:p>
    <w:p w:rsidR="009E44A4" w:rsidRDefault="009816D3">
      <w:pPr>
        <w:adjustRightInd w:val="0"/>
        <w:snapToGrid w:val="0"/>
        <w:spacing w:line="320" w:lineRule="exact"/>
        <w:jc w:val="center"/>
        <w:rPr>
          <w:rFonts w:ascii="Times New Roman" w:hAnsi="Times New Roman"/>
          <w:b/>
          <w:sz w:val="32"/>
          <w:szCs w:val="32"/>
          <w:u w:val="single"/>
        </w:rPr>
      </w:pPr>
      <w:r>
        <w:rPr>
          <w:rFonts w:ascii="Times New Roman" w:eastAsia="方正书宋简体" w:hAnsi="Times New Roman"/>
          <w:szCs w:val="24"/>
        </w:rPr>
        <w:br w:type="page"/>
      </w:r>
    </w:p>
    <w:p w:rsidR="009E44A4" w:rsidRDefault="009E44A4">
      <w:pPr>
        <w:adjustRightInd w:val="0"/>
        <w:snapToGrid w:val="0"/>
        <w:spacing w:line="320" w:lineRule="exact"/>
        <w:jc w:val="center"/>
        <w:rPr>
          <w:rFonts w:ascii="Times New Roman" w:eastAsia="方正小标宋简体" w:hAnsi="Times New Roman"/>
          <w:b/>
          <w:sz w:val="36"/>
          <w:szCs w:val="36"/>
          <w:u w:val="single"/>
        </w:rPr>
      </w:pPr>
    </w:p>
    <w:p w:rsidR="009E44A4" w:rsidRDefault="009816D3">
      <w:pPr>
        <w:pStyle w:val="2"/>
        <w:spacing w:before="0" w:after="0" w:line="240" w:lineRule="auto"/>
        <w:jc w:val="center"/>
        <w:rPr>
          <w:rFonts w:ascii="Times New Roman" w:eastAsia="方正小标宋简体" w:hAnsi="Times New Roman"/>
          <w:b w:val="0"/>
        </w:rPr>
      </w:pPr>
      <w:bookmarkStart w:id="10" w:name="_Toc480789532"/>
      <w:bookmarkStart w:id="11" w:name="_Toc334713890"/>
      <w:r>
        <w:rPr>
          <w:rFonts w:ascii="Times New Roman" w:eastAsia="方正小标宋简体" w:hAnsi="Times New Roman"/>
          <w:b w:val="0"/>
        </w:rPr>
        <w:t>辽宁科技学院公用房屋出租出借管理规定</w:t>
      </w:r>
      <w:bookmarkEnd w:id="10"/>
      <w:bookmarkEnd w:id="11"/>
    </w:p>
    <w:p w:rsidR="009E44A4" w:rsidRDefault="009E44A4">
      <w:pPr>
        <w:spacing w:line="320" w:lineRule="exact"/>
        <w:jc w:val="center"/>
        <w:rPr>
          <w:rFonts w:ascii="Times New Roman" w:eastAsia="方正楷体简体" w:hAnsi="Times New Roman"/>
          <w:sz w:val="28"/>
          <w:szCs w:val="28"/>
        </w:rPr>
      </w:pPr>
    </w:p>
    <w:p w:rsidR="009E44A4" w:rsidRDefault="009816D3">
      <w:pPr>
        <w:spacing w:line="320" w:lineRule="exact"/>
        <w:jc w:val="center"/>
        <w:rPr>
          <w:rFonts w:ascii="Times New Roman" w:eastAsia="方正楷体简体" w:hAnsi="Times New Roman"/>
          <w:sz w:val="24"/>
          <w:szCs w:val="24"/>
        </w:rPr>
      </w:pPr>
      <w:r>
        <w:rPr>
          <w:rFonts w:ascii="Times New Roman" w:eastAsia="方正楷体简体" w:hAnsi="Times New Roman"/>
          <w:sz w:val="24"/>
          <w:szCs w:val="24"/>
        </w:rPr>
        <w:t>辽科院发〔</w:t>
      </w:r>
      <w:r>
        <w:rPr>
          <w:rFonts w:ascii="Times New Roman" w:eastAsia="方正楷体简体" w:hAnsi="Times New Roman"/>
          <w:sz w:val="24"/>
          <w:szCs w:val="24"/>
        </w:rPr>
        <w:t>2011</w:t>
      </w:r>
      <w:r>
        <w:rPr>
          <w:rFonts w:ascii="Times New Roman" w:eastAsia="方正楷体简体" w:hAnsi="Times New Roman"/>
          <w:sz w:val="24"/>
          <w:szCs w:val="24"/>
        </w:rPr>
        <w:t>〕</w:t>
      </w:r>
      <w:r>
        <w:rPr>
          <w:rFonts w:ascii="Times New Roman" w:eastAsia="方正楷体简体" w:hAnsi="Times New Roman"/>
          <w:sz w:val="24"/>
          <w:szCs w:val="24"/>
        </w:rPr>
        <w:t>134</w:t>
      </w:r>
      <w:r>
        <w:rPr>
          <w:rFonts w:ascii="Times New Roman" w:eastAsia="方正楷体简体" w:hAnsi="Times New Roman"/>
          <w:sz w:val="24"/>
          <w:szCs w:val="24"/>
        </w:rPr>
        <w:t>号</w:t>
      </w:r>
    </w:p>
    <w:p w:rsidR="009E44A4" w:rsidRDefault="009E44A4">
      <w:pPr>
        <w:spacing w:line="320" w:lineRule="exact"/>
        <w:jc w:val="center"/>
        <w:rPr>
          <w:rFonts w:ascii="Times New Roman" w:eastAsia="方正楷体简体" w:hAnsi="Times New Roman"/>
          <w:sz w:val="28"/>
          <w:szCs w:val="28"/>
        </w:rPr>
      </w:pP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为规范和加强学校公用房屋出租出借管理，保证学校公用房屋的安全使用，保护学校利益，根据《辽宁科技学院国有资产管理办法》，制定本规定。</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一、本规定所指公用房屋是指在学校土地上建设的非住宅性质的所有房屋（包括场地和设施）。</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二、出租出借公用房屋必须符合下列要求：</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（一）符合学校制定的整体规划布局。</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（二）有利于为教学、科研和师生生活服务。</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（三）不影响校园环境和学校精神文明建设，不影响校园治安和消防安全。</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三、学校公用房屋的出租出借应是学校行为，由学校批准授权的单位负责办理出租出借手续，并将所得收入全部上交学校财务处。</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四、校内任何单位和个人未经审批擅自出租出借公用房屋，学校将收回房屋并没收全部出租出借收入，同时追究有关人员责任，给予相应的行政处分和经济处罚。</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五、本规定由国资处负责解释，自发布之日起施行。</w:t>
      </w:r>
    </w:p>
    <w:p w:rsidR="009E44A4" w:rsidRDefault="009E44A4">
      <w:pPr>
        <w:adjustRightInd w:val="0"/>
        <w:snapToGrid w:val="0"/>
        <w:spacing w:line="320" w:lineRule="exact"/>
        <w:ind w:firstLineChars="200" w:firstLine="420"/>
        <w:rPr>
          <w:rFonts w:ascii="Times New Roman" w:eastAsia="方正书宋简体" w:hAnsi="Times New Roman"/>
          <w:szCs w:val="24"/>
        </w:rPr>
      </w:pPr>
    </w:p>
    <w:p w:rsidR="009E44A4" w:rsidRDefault="009816D3">
      <w:pPr>
        <w:adjustRightInd w:val="0"/>
        <w:snapToGrid w:val="0"/>
        <w:spacing w:line="320" w:lineRule="exact"/>
        <w:ind w:firstLineChars="200" w:firstLine="420"/>
        <w:jc w:val="right"/>
        <w:rPr>
          <w:rFonts w:ascii="Times New Roman" w:eastAsia="方正书宋简体" w:hAnsi="Times New Roman"/>
          <w:szCs w:val="24"/>
        </w:rPr>
      </w:pPr>
      <w:r>
        <w:rPr>
          <w:rFonts w:ascii="Times New Roman" w:eastAsia="方正书宋简体" w:hAnsi="Times New Roman"/>
          <w:szCs w:val="24"/>
        </w:rPr>
        <w:t>2011</w:t>
      </w:r>
      <w:r>
        <w:rPr>
          <w:rFonts w:ascii="Times New Roman" w:eastAsia="方正书宋简体" w:hAnsi="Times New Roman"/>
          <w:szCs w:val="24"/>
        </w:rPr>
        <w:t>年</w:t>
      </w:r>
      <w:r>
        <w:rPr>
          <w:rFonts w:ascii="Times New Roman" w:eastAsia="方正书宋简体" w:hAnsi="Times New Roman"/>
          <w:szCs w:val="24"/>
        </w:rPr>
        <w:t>12</w:t>
      </w:r>
      <w:r>
        <w:rPr>
          <w:rFonts w:ascii="Times New Roman" w:eastAsia="方正书宋简体" w:hAnsi="Times New Roman"/>
          <w:szCs w:val="24"/>
        </w:rPr>
        <w:t>月</w:t>
      </w:r>
      <w:r>
        <w:rPr>
          <w:rFonts w:ascii="Times New Roman" w:eastAsia="方正书宋简体" w:hAnsi="Times New Roman"/>
          <w:szCs w:val="24"/>
        </w:rPr>
        <w:t>28</w:t>
      </w:r>
      <w:r>
        <w:rPr>
          <w:rFonts w:ascii="Times New Roman" w:eastAsia="方正书宋简体" w:hAnsi="Times New Roman"/>
          <w:szCs w:val="24"/>
        </w:rPr>
        <w:t>日</w:t>
      </w:r>
    </w:p>
    <w:p w:rsidR="009E44A4" w:rsidRDefault="009816D3">
      <w:pPr>
        <w:adjustRightInd w:val="0"/>
        <w:snapToGrid w:val="0"/>
        <w:spacing w:line="400" w:lineRule="exact"/>
        <w:ind w:firstLineChars="200" w:firstLine="420"/>
        <w:jc w:val="right"/>
        <w:rPr>
          <w:rFonts w:ascii="Times New Roman" w:eastAsia="方正书宋简体" w:hAnsi="Times New Roman"/>
          <w:szCs w:val="24"/>
        </w:rPr>
      </w:pPr>
      <w:r>
        <w:rPr>
          <w:rFonts w:ascii="Times New Roman" w:eastAsia="方正书宋简体" w:hAnsi="Times New Roman"/>
          <w:szCs w:val="24"/>
        </w:rPr>
        <w:br w:type="page"/>
      </w:r>
    </w:p>
    <w:p w:rsidR="009E44A4" w:rsidRDefault="009E44A4">
      <w:pPr>
        <w:adjustRightInd w:val="0"/>
        <w:snapToGrid w:val="0"/>
        <w:spacing w:line="400" w:lineRule="exact"/>
        <w:ind w:firstLineChars="200" w:firstLine="420"/>
        <w:jc w:val="right"/>
        <w:rPr>
          <w:rFonts w:ascii="Times New Roman" w:eastAsia="方正书宋简体" w:hAnsi="Times New Roman"/>
          <w:szCs w:val="24"/>
        </w:rPr>
      </w:pPr>
    </w:p>
    <w:p w:rsidR="009E44A4" w:rsidRDefault="009816D3">
      <w:pPr>
        <w:pStyle w:val="2"/>
        <w:spacing w:before="0" w:after="0" w:line="240" w:lineRule="auto"/>
        <w:jc w:val="center"/>
        <w:rPr>
          <w:rFonts w:ascii="Times New Roman" w:eastAsia="方正小标宋简体" w:hAnsi="Times New Roman"/>
          <w:b w:val="0"/>
        </w:rPr>
      </w:pPr>
      <w:bookmarkStart w:id="12" w:name="_Toc480789533"/>
      <w:r>
        <w:rPr>
          <w:rFonts w:ascii="Times New Roman" w:eastAsia="方正小标宋简体" w:hAnsi="Times New Roman"/>
          <w:b w:val="0"/>
        </w:rPr>
        <w:t>辽宁科技学院基本建设工程管理制度</w:t>
      </w:r>
      <w:bookmarkEnd w:id="12"/>
    </w:p>
    <w:p w:rsidR="009E44A4" w:rsidRDefault="009E44A4">
      <w:pPr>
        <w:rPr>
          <w:rFonts w:ascii="Times New Roman" w:hAnsi="Times New Roman"/>
        </w:rPr>
      </w:pPr>
    </w:p>
    <w:p w:rsidR="009E44A4" w:rsidRDefault="009816D3">
      <w:pPr>
        <w:spacing w:line="400" w:lineRule="exact"/>
        <w:jc w:val="center"/>
        <w:rPr>
          <w:rFonts w:ascii="Times New Roman" w:eastAsia="方正楷体简体" w:hAnsi="Times New Roman"/>
          <w:sz w:val="24"/>
          <w:szCs w:val="24"/>
        </w:rPr>
      </w:pPr>
      <w:r>
        <w:rPr>
          <w:rFonts w:ascii="Times New Roman" w:eastAsia="方正楷体简体" w:hAnsi="Times New Roman"/>
          <w:sz w:val="24"/>
          <w:szCs w:val="24"/>
        </w:rPr>
        <w:t>辽科院发〔</w:t>
      </w:r>
      <w:r>
        <w:rPr>
          <w:rFonts w:ascii="Times New Roman" w:eastAsia="方正楷体简体" w:hAnsi="Times New Roman"/>
          <w:sz w:val="24"/>
          <w:szCs w:val="24"/>
        </w:rPr>
        <w:t>2016</w:t>
      </w:r>
      <w:r>
        <w:rPr>
          <w:rFonts w:ascii="Times New Roman" w:eastAsia="方正楷体简体" w:hAnsi="Times New Roman"/>
          <w:sz w:val="24"/>
          <w:szCs w:val="24"/>
        </w:rPr>
        <w:t>〕</w:t>
      </w:r>
      <w:r>
        <w:rPr>
          <w:rFonts w:ascii="Times New Roman" w:eastAsia="方正楷体简体" w:hAnsi="Times New Roman"/>
          <w:sz w:val="24"/>
          <w:szCs w:val="24"/>
        </w:rPr>
        <w:t>17</w:t>
      </w:r>
      <w:r>
        <w:rPr>
          <w:rFonts w:ascii="Times New Roman" w:eastAsia="方正楷体简体" w:hAnsi="Times New Roman"/>
          <w:sz w:val="24"/>
          <w:szCs w:val="24"/>
        </w:rPr>
        <w:t>号</w:t>
      </w:r>
    </w:p>
    <w:p w:rsidR="009E44A4" w:rsidRDefault="009E44A4">
      <w:pPr>
        <w:spacing w:line="400" w:lineRule="exact"/>
        <w:ind w:firstLineChars="200" w:firstLine="640"/>
        <w:rPr>
          <w:rFonts w:ascii="Times New Roman" w:eastAsia="仿宋" w:hAnsi="Times New Roman"/>
          <w:sz w:val="32"/>
          <w:szCs w:val="32"/>
        </w:rPr>
      </w:pP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为加强我校基本建设管理，保证工程建设质量，提高投资效率，根据《中华人民共和国招标投标法》、《中华人民共和国招标投标法实施条例》、《中华人民共和国政府采购法》等有关法律法规和行业规范，结合我校实际，特制定本办法。</w:t>
      </w:r>
    </w:p>
    <w:p w:rsidR="009E44A4" w:rsidRDefault="009816D3">
      <w:pPr>
        <w:adjustRightInd w:val="0"/>
        <w:snapToGrid w:val="0"/>
        <w:spacing w:line="320" w:lineRule="exact"/>
        <w:ind w:firstLineChars="200" w:firstLine="420"/>
        <w:rPr>
          <w:rFonts w:ascii="Times New Roman" w:eastAsia="方正黑体简体" w:hAnsi="Times New Roman"/>
          <w:szCs w:val="24"/>
        </w:rPr>
      </w:pPr>
      <w:r>
        <w:rPr>
          <w:rFonts w:ascii="Times New Roman" w:eastAsia="方正黑体简体" w:hAnsi="Times New Roman"/>
          <w:szCs w:val="24"/>
        </w:rPr>
        <w:t>一、规划、立项与设计</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（一）基建处根据学校总体发展规划及实际工作需要，按照省发改委、教育厅相关要求，编制学校基本建设计划，并报请校领导批准。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列入基本建设总体规划的项目，经专家论证后，由基建处编制项目建议书和可行性研究报告，提交校党委审核批准后，报请省教育厅和发改委立项。立项得到批复后，办理《建设用地规划许可证》、《工程规划许可证》等相关手续。</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（三）项目立项后，基建处负责组织项目的设计招标工作。完成项目的方案设计、初步设计、详细设计。设计招标选择公开招标方式，设计概算严格执行学校投资估算，设计审核按照规定办理。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（四）初步设计完成后，报请上级部门进行初步设计概算的审批，工程投资严格按照投资计划批复的金额进行控制。</w:t>
      </w:r>
    </w:p>
    <w:p w:rsidR="009E44A4" w:rsidRDefault="009816D3">
      <w:pPr>
        <w:adjustRightInd w:val="0"/>
        <w:snapToGrid w:val="0"/>
        <w:spacing w:line="320" w:lineRule="exact"/>
        <w:ind w:firstLineChars="200" w:firstLine="420"/>
        <w:rPr>
          <w:rFonts w:ascii="Times New Roman" w:eastAsia="方正黑体简体" w:hAnsi="Times New Roman"/>
          <w:szCs w:val="24"/>
        </w:rPr>
      </w:pPr>
      <w:r>
        <w:rPr>
          <w:rFonts w:ascii="Times New Roman" w:eastAsia="方正黑体简体" w:hAnsi="Times New Roman"/>
          <w:szCs w:val="24"/>
        </w:rPr>
        <w:t>二、工程招标</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（一）超过</w:t>
      </w:r>
      <w:r>
        <w:rPr>
          <w:rFonts w:ascii="Times New Roman" w:eastAsia="方正书宋简体" w:hAnsi="Times New Roman"/>
          <w:szCs w:val="24"/>
        </w:rPr>
        <w:t>20</w:t>
      </w:r>
      <w:r>
        <w:rPr>
          <w:rFonts w:ascii="Times New Roman" w:eastAsia="方正书宋简体" w:hAnsi="Times New Roman"/>
          <w:szCs w:val="24"/>
        </w:rPr>
        <w:t>万元的工程项目招标必须选择招标代理公司公开招标，</w:t>
      </w:r>
      <w:r>
        <w:rPr>
          <w:rFonts w:ascii="Times New Roman" w:eastAsia="方正书宋简体" w:hAnsi="Times New Roman"/>
          <w:szCs w:val="24"/>
        </w:rPr>
        <w:t>20</w:t>
      </w:r>
      <w:r>
        <w:rPr>
          <w:rFonts w:ascii="Times New Roman" w:eastAsia="方正书宋简体" w:hAnsi="Times New Roman"/>
          <w:szCs w:val="24"/>
        </w:rPr>
        <w:t>万元以内的工程可以实行校内招标。校内招标也必须公开进行。</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（二）招标工作必须坚持公开、公正、公平的原则。不得将依法必须招标的工程通过肢解等办法化整为零规避招标。</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（三）设计、勘察招标按国家规定的标准执行。</w:t>
      </w:r>
    </w:p>
    <w:p w:rsidR="009E44A4" w:rsidRDefault="009816D3">
      <w:pPr>
        <w:adjustRightInd w:val="0"/>
        <w:snapToGrid w:val="0"/>
        <w:spacing w:line="320" w:lineRule="exact"/>
        <w:ind w:firstLineChars="200" w:firstLine="420"/>
        <w:rPr>
          <w:rFonts w:ascii="Times New Roman" w:eastAsia="方正黑体简体" w:hAnsi="Times New Roman"/>
          <w:szCs w:val="24"/>
        </w:rPr>
      </w:pPr>
      <w:r>
        <w:rPr>
          <w:rFonts w:ascii="Times New Roman" w:eastAsia="方正黑体简体" w:hAnsi="Times New Roman"/>
          <w:szCs w:val="24"/>
        </w:rPr>
        <w:t>三、合同管理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（一）工程项目的起草由基建处负责。合同的签批按学校规定的流程办理审核签字手续。</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（二）合同的签订应遵守招标文件中约定的主要条款，不得随意更改招标文件中约定的主要事项的条款。</w:t>
      </w:r>
    </w:p>
    <w:p w:rsidR="009E44A4" w:rsidRDefault="009816D3">
      <w:pPr>
        <w:adjustRightInd w:val="0"/>
        <w:snapToGrid w:val="0"/>
        <w:spacing w:line="320" w:lineRule="exact"/>
        <w:ind w:firstLineChars="200" w:firstLine="420"/>
        <w:rPr>
          <w:rFonts w:ascii="Times New Roman" w:eastAsia="方正黑体简体" w:hAnsi="Times New Roman"/>
          <w:szCs w:val="24"/>
        </w:rPr>
      </w:pPr>
      <w:r>
        <w:rPr>
          <w:rFonts w:ascii="Times New Roman" w:eastAsia="方正黑体简体" w:hAnsi="Times New Roman"/>
          <w:szCs w:val="24"/>
        </w:rPr>
        <w:t>四、工程施工管理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（一）工程建设必须在办好开工手续的前提下进行，并做好开工前的</w:t>
      </w:r>
      <w:r>
        <w:rPr>
          <w:rFonts w:ascii="Times New Roman" w:eastAsia="方正书宋简体" w:hAnsi="Times New Roman"/>
          <w:szCs w:val="24"/>
        </w:rPr>
        <w:t>“</w:t>
      </w:r>
      <w:r>
        <w:rPr>
          <w:rFonts w:ascii="Times New Roman" w:eastAsia="方正书宋简体" w:hAnsi="Times New Roman"/>
          <w:szCs w:val="24"/>
        </w:rPr>
        <w:t>三通一平</w:t>
      </w:r>
      <w:r>
        <w:rPr>
          <w:rFonts w:ascii="Times New Roman" w:eastAsia="方正书宋简体" w:hAnsi="Times New Roman"/>
          <w:szCs w:val="24"/>
        </w:rPr>
        <w:t>”</w:t>
      </w:r>
      <w:r>
        <w:rPr>
          <w:rFonts w:ascii="Times New Roman" w:eastAsia="方正书宋简体" w:hAnsi="Times New Roman"/>
          <w:szCs w:val="24"/>
        </w:rPr>
        <w:t>工作。</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（二）依照国家有关基本建设的政策、法令、规定和要求，执行基本建设程序和工程施工程序，严格按学校有关规章制度办事。</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（三）监控施工单位按照审核完成后的施工图纸组织施工，对于设计单位的设计变更和施工单体的工程洽商文件应由基建处委派的专业人员进行认定。施工单位不得随意调整设计。</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（四）做好甲控、甲供材料的采购工作，严把材料的质量关，施工单位自行采购的材料应严格跟踪质量。未经检验或检验不合规格的材料杜绝进入施工现场。</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（五）严格管理隐蔽工程记录。隐蔽工程隐蔽前必须由技术人员和监理人员进行现场检验，履行签字手续。</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（六）收集建设过程中形成的各种建设资料，保证建设工程档案的完整性。</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（七）较大工程的变更应提交分管校领导批准，重大工程变更应提交校党委会批准。</w:t>
      </w:r>
    </w:p>
    <w:p w:rsidR="009E44A4" w:rsidRDefault="009816D3">
      <w:pPr>
        <w:adjustRightInd w:val="0"/>
        <w:snapToGrid w:val="0"/>
        <w:spacing w:line="320" w:lineRule="exact"/>
        <w:ind w:firstLineChars="200" w:firstLine="420"/>
        <w:rPr>
          <w:rFonts w:ascii="Times New Roman" w:eastAsia="方正黑体简体" w:hAnsi="Times New Roman"/>
          <w:szCs w:val="24"/>
        </w:rPr>
      </w:pPr>
      <w:r>
        <w:rPr>
          <w:rFonts w:ascii="Times New Roman" w:eastAsia="方正黑体简体" w:hAnsi="Times New Roman"/>
          <w:szCs w:val="24"/>
        </w:rPr>
        <w:lastRenderedPageBreak/>
        <w:t>五、工程验收</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（一）中间工程和隐蔽工程的验收，基建处专业人员和监理人员应同时到场现场验收。并形成验收记录，重要项目应形成验收备案制度。</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做好工程的竣工验收。竣工验收应在基建处委派的专业工程师的组织下，组织施工单位、监理单位、设计单位，并邀请质量监督机构进行验收，验收应形成记录。中间验收和竣工验收的资料应由施工单位汇总整理后，统一归档移交基建处。</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（三）协调做好消防工程、环保工程、电气工程、配套工程等分项目的验收工作。</w:t>
      </w:r>
    </w:p>
    <w:p w:rsidR="009E44A4" w:rsidRDefault="009816D3">
      <w:pPr>
        <w:adjustRightInd w:val="0"/>
        <w:snapToGrid w:val="0"/>
        <w:spacing w:line="320" w:lineRule="exact"/>
        <w:ind w:firstLineChars="200" w:firstLine="420"/>
        <w:rPr>
          <w:rFonts w:ascii="Times New Roman" w:eastAsia="方正黑体简体" w:hAnsi="Times New Roman"/>
          <w:szCs w:val="24"/>
        </w:rPr>
      </w:pPr>
      <w:r>
        <w:rPr>
          <w:rFonts w:ascii="Times New Roman" w:eastAsia="方正黑体简体" w:hAnsi="Times New Roman"/>
          <w:szCs w:val="24"/>
        </w:rPr>
        <w:t>六、工程结算和决算</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（一）基建处要对工程项目的决算审计材料移交学校审计处进行审计，并配合其工作。</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（二）工程项目审计结束后，应及时将审计结果报送财务处等相关部门。</w:t>
      </w:r>
    </w:p>
    <w:p w:rsidR="009E44A4" w:rsidRDefault="009E44A4">
      <w:pPr>
        <w:adjustRightInd w:val="0"/>
        <w:snapToGrid w:val="0"/>
        <w:spacing w:line="320" w:lineRule="exact"/>
        <w:ind w:firstLineChars="200" w:firstLine="420"/>
        <w:rPr>
          <w:rFonts w:ascii="Times New Roman" w:eastAsia="方正书宋简体" w:hAnsi="Times New Roman"/>
          <w:szCs w:val="24"/>
        </w:rPr>
      </w:pPr>
    </w:p>
    <w:p w:rsidR="009E44A4" w:rsidRDefault="009816D3">
      <w:pPr>
        <w:adjustRightInd w:val="0"/>
        <w:snapToGrid w:val="0"/>
        <w:spacing w:line="320" w:lineRule="exact"/>
        <w:ind w:firstLineChars="200" w:firstLine="420"/>
        <w:rPr>
          <w:rFonts w:ascii="Times New Roman" w:eastAsia="方正黑体简体" w:hAnsi="Times New Roman"/>
          <w:szCs w:val="24"/>
        </w:rPr>
      </w:pPr>
      <w:r>
        <w:rPr>
          <w:rFonts w:ascii="Times New Roman" w:eastAsia="方正黑体简体" w:hAnsi="Times New Roman"/>
          <w:szCs w:val="24"/>
        </w:rPr>
        <w:t>七、工程管理人员的管理</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（一）工程管理人员应严格遵守学校及基建处的相关管理制度。</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二）坚持原则，廉洁奉公，坚持按制度办事。在工作中要坚持公平、公正、公开的原则，主动接受各方面的监督。不得接受可能影响公正处理公务的宴请，不得收受施工单位或业务单位的礼品、礼金或有价证券等。</w:t>
      </w:r>
    </w:p>
    <w:p w:rsidR="009E44A4" w:rsidRDefault="009816D3">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（三）工程中遇到难以解决的问题，应及时请示汇报，研究解决。</w:t>
      </w:r>
    </w:p>
    <w:p w:rsidR="009E44A4" w:rsidRDefault="009816D3">
      <w:pPr>
        <w:adjustRightInd w:val="0"/>
        <w:snapToGrid w:val="0"/>
        <w:spacing w:line="320" w:lineRule="exact"/>
        <w:ind w:firstLineChars="200" w:firstLine="420"/>
        <w:rPr>
          <w:rFonts w:ascii="Times New Roman" w:eastAsia="方正黑体简体" w:hAnsi="Times New Roman"/>
          <w:szCs w:val="24"/>
        </w:rPr>
      </w:pPr>
      <w:r>
        <w:rPr>
          <w:rFonts w:ascii="Times New Roman" w:eastAsia="方正黑体简体" w:hAnsi="Times New Roman"/>
          <w:szCs w:val="24"/>
        </w:rPr>
        <w:t>八、本制度由基建处负责解释，自公布之日起施行。《辽宁科技学院基本建设工程管理制度》（辽科院发〔</w:t>
      </w:r>
      <w:r>
        <w:rPr>
          <w:rFonts w:ascii="Times New Roman" w:eastAsia="方正黑体简体" w:hAnsi="Times New Roman"/>
          <w:szCs w:val="24"/>
        </w:rPr>
        <w:t>2011</w:t>
      </w:r>
      <w:r>
        <w:rPr>
          <w:rFonts w:ascii="Times New Roman" w:eastAsia="方正黑体简体" w:hAnsi="Times New Roman"/>
          <w:szCs w:val="24"/>
        </w:rPr>
        <w:t>〕</w:t>
      </w:r>
      <w:r>
        <w:rPr>
          <w:rFonts w:ascii="Times New Roman" w:eastAsia="方正黑体简体" w:hAnsi="Times New Roman"/>
          <w:szCs w:val="24"/>
        </w:rPr>
        <w:t>134</w:t>
      </w:r>
      <w:r>
        <w:rPr>
          <w:rFonts w:ascii="Times New Roman" w:eastAsia="方正黑体简体" w:hAnsi="Times New Roman"/>
          <w:szCs w:val="24"/>
        </w:rPr>
        <w:t>号）同时废止。</w:t>
      </w:r>
    </w:p>
    <w:p w:rsidR="009E44A4" w:rsidRDefault="009E44A4">
      <w:pPr>
        <w:adjustRightInd w:val="0"/>
        <w:snapToGrid w:val="0"/>
        <w:spacing w:line="320" w:lineRule="exact"/>
        <w:ind w:firstLineChars="200" w:firstLine="420"/>
        <w:rPr>
          <w:rFonts w:ascii="Times New Roman" w:eastAsia="方正黑体简体" w:hAnsi="Times New Roman"/>
          <w:szCs w:val="24"/>
        </w:rPr>
      </w:pPr>
    </w:p>
    <w:p w:rsidR="009E44A4" w:rsidRDefault="009816D3">
      <w:pPr>
        <w:adjustRightInd w:val="0"/>
        <w:snapToGrid w:val="0"/>
        <w:spacing w:line="320" w:lineRule="exact"/>
        <w:ind w:firstLineChars="200" w:firstLine="420"/>
        <w:jc w:val="right"/>
        <w:rPr>
          <w:rFonts w:ascii="Times New Roman" w:eastAsia="方正书宋简体" w:hAnsi="Times New Roman"/>
          <w:szCs w:val="24"/>
        </w:rPr>
      </w:pPr>
      <w:r>
        <w:rPr>
          <w:rFonts w:ascii="Times New Roman" w:eastAsia="方正书宋简体" w:hAnsi="Times New Roman"/>
          <w:szCs w:val="24"/>
        </w:rPr>
        <w:t>2016</w:t>
      </w:r>
      <w:r>
        <w:rPr>
          <w:rFonts w:ascii="Times New Roman" w:eastAsia="方正书宋简体" w:hAnsi="Times New Roman"/>
          <w:szCs w:val="24"/>
        </w:rPr>
        <w:t>年</w:t>
      </w:r>
      <w:r>
        <w:rPr>
          <w:rFonts w:ascii="Times New Roman" w:eastAsia="方正书宋简体" w:hAnsi="Times New Roman"/>
          <w:szCs w:val="24"/>
        </w:rPr>
        <w:t>4</w:t>
      </w:r>
      <w:r>
        <w:rPr>
          <w:rFonts w:ascii="Times New Roman" w:eastAsia="方正书宋简体" w:hAnsi="Times New Roman"/>
          <w:szCs w:val="24"/>
        </w:rPr>
        <w:t>月</w:t>
      </w:r>
      <w:r>
        <w:rPr>
          <w:rFonts w:ascii="Times New Roman" w:eastAsia="方正书宋简体" w:hAnsi="Times New Roman"/>
          <w:szCs w:val="24"/>
        </w:rPr>
        <w:t>6</w:t>
      </w:r>
      <w:r>
        <w:rPr>
          <w:rFonts w:ascii="Times New Roman" w:eastAsia="方正书宋简体" w:hAnsi="Times New Roman"/>
          <w:szCs w:val="24"/>
        </w:rPr>
        <w:t>日</w:t>
      </w:r>
    </w:p>
    <w:p w:rsidR="009E44A4" w:rsidRDefault="009E44A4">
      <w:pPr>
        <w:adjustRightInd w:val="0"/>
        <w:snapToGrid w:val="0"/>
        <w:spacing w:line="320" w:lineRule="exact"/>
        <w:ind w:firstLineChars="200" w:firstLine="420"/>
        <w:jc w:val="right"/>
        <w:rPr>
          <w:rFonts w:ascii="Times New Roman" w:eastAsia="方正书宋简体" w:hAnsi="Times New Roman"/>
          <w:szCs w:val="24"/>
        </w:rPr>
      </w:pPr>
    </w:p>
    <w:p w:rsidR="009E44A4" w:rsidRPr="007839DE" w:rsidRDefault="009E44A4" w:rsidP="007839DE">
      <w:pPr>
        <w:adjustRightInd w:val="0"/>
        <w:snapToGrid w:val="0"/>
        <w:spacing w:line="400" w:lineRule="exact"/>
        <w:rPr>
          <w:rFonts w:ascii="Times New Roman" w:hAnsi="Times New Roman"/>
          <w:b/>
          <w:sz w:val="32"/>
          <w:szCs w:val="32"/>
          <w:u w:val="single"/>
        </w:rPr>
      </w:pPr>
    </w:p>
    <w:p w:rsidR="009E44A4" w:rsidRDefault="009E44A4">
      <w:pPr>
        <w:adjustRightInd w:val="0"/>
        <w:snapToGrid w:val="0"/>
        <w:spacing w:line="580" w:lineRule="exact"/>
        <w:ind w:firstLineChars="200" w:firstLine="640"/>
        <w:rPr>
          <w:rFonts w:ascii="Times New Roman" w:eastAsia="仿宋" w:hAnsi="Times New Roman"/>
          <w:sz w:val="32"/>
          <w:szCs w:val="32"/>
        </w:rPr>
      </w:pPr>
    </w:p>
    <w:p w:rsidR="009E44A4" w:rsidRDefault="009E44A4">
      <w:pPr>
        <w:adjustRightInd w:val="0"/>
        <w:snapToGrid w:val="0"/>
        <w:spacing w:line="580" w:lineRule="exact"/>
        <w:ind w:firstLineChars="200" w:firstLine="640"/>
        <w:rPr>
          <w:rFonts w:ascii="Times New Roman" w:eastAsia="仿宋" w:hAnsi="Times New Roman"/>
          <w:sz w:val="32"/>
          <w:szCs w:val="32"/>
        </w:rPr>
      </w:pPr>
    </w:p>
    <w:p w:rsidR="009E44A4" w:rsidRDefault="009E44A4">
      <w:pPr>
        <w:adjustRightInd w:val="0"/>
        <w:snapToGrid w:val="0"/>
        <w:spacing w:line="400" w:lineRule="exact"/>
        <w:rPr>
          <w:rFonts w:ascii="Times New Roman" w:eastAsia="仿宋" w:hAnsi="Times New Roman" w:hint="eastAsia"/>
          <w:sz w:val="32"/>
          <w:szCs w:val="32"/>
        </w:rPr>
      </w:pPr>
    </w:p>
    <w:p w:rsidR="007839DE" w:rsidRDefault="007839DE">
      <w:pPr>
        <w:adjustRightInd w:val="0"/>
        <w:snapToGrid w:val="0"/>
        <w:spacing w:line="400" w:lineRule="exact"/>
        <w:rPr>
          <w:rFonts w:ascii="Times New Roman" w:eastAsia="仿宋" w:hAnsi="Times New Roman" w:hint="eastAsia"/>
          <w:sz w:val="32"/>
          <w:szCs w:val="32"/>
        </w:rPr>
      </w:pPr>
    </w:p>
    <w:p w:rsidR="007839DE" w:rsidRDefault="007839DE">
      <w:pPr>
        <w:adjustRightInd w:val="0"/>
        <w:snapToGrid w:val="0"/>
        <w:spacing w:line="400" w:lineRule="exact"/>
        <w:rPr>
          <w:rFonts w:ascii="Times New Roman" w:eastAsia="仿宋" w:hAnsi="Times New Roman" w:hint="eastAsia"/>
          <w:sz w:val="32"/>
          <w:szCs w:val="32"/>
        </w:rPr>
      </w:pPr>
    </w:p>
    <w:p w:rsidR="007839DE" w:rsidRDefault="007839DE">
      <w:pPr>
        <w:adjustRightInd w:val="0"/>
        <w:snapToGrid w:val="0"/>
        <w:spacing w:line="400" w:lineRule="exact"/>
        <w:rPr>
          <w:rFonts w:ascii="Times New Roman" w:eastAsia="仿宋" w:hAnsi="Times New Roman" w:hint="eastAsia"/>
          <w:sz w:val="32"/>
          <w:szCs w:val="32"/>
        </w:rPr>
      </w:pPr>
    </w:p>
    <w:p w:rsidR="007839DE" w:rsidRDefault="007839DE">
      <w:pPr>
        <w:adjustRightInd w:val="0"/>
        <w:snapToGrid w:val="0"/>
        <w:spacing w:line="400" w:lineRule="exact"/>
        <w:rPr>
          <w:rFonts w:ascii="Times New Roman" w:eastAsia="仿宋" w:hAnsi="Times New Roman" w:hint="eastAsia"/>
          <w:sz w:val="32"/>
          <w:szCs w:val="32"/>
        </w:rPr>
      </w:pPr>
    </w:p>
    <w:p w:rsidR="007839DE" w:rsidRDefault="007839DE">
      <w:pPr>
        <w:adjustRightInd w:val="0"/>
        <w:snapToGrid w:val="0"/>
        <w:spacing w:line="400" w:lineRule="exact"/>
        <w:rPr>
          <w:rFonts w:ascii="Times New Roman" w:eastAsia="仿宋" w:hAnsi="Times New Roman" w:hint="eastAsia"/>
          <w:sz w:val="32"/>
          <w:szCs w:val="32"/>
        </w:rPr>
      </w:pPr>
    </w:p>
    <w:p w:rsidR="007839DE" w:rsidRDefault="007839DE">
      <w:pPr>
        <w:adjustRightInd w:val="0"/>
        <w:snapToGrid w:val="0"/>
        <w:spacing w:line="400" w:lineRule="exact"/>
        <w:rPr>
          <w:rFonts w:ascii="Times New Roman" w:eastAsia="仿宋" w:hAnsi="Times New Roman" w:hint="eastAsia"/>
          <w:sz w:val="32"/>
          <w:szCs w:val="32"/>
        </w:rPr>
      </w:pPr>
    </w:p>
    <w:p w:rsidR="007839DE" w:rsidRDefault="007839DE">
      <w:pPr>
        <w:adjustRightInd w:val="0"/>
        <w:snapToGrid w:val="0"/>
        <w:spacing w:line="400" w:lineRule="exact"/>
        <w:rPr>
          <w:rFonts w:ascii="Times New Roman" w:eastAsia="仿宋" w:hAnsi="Times New Roman" w:hint="eastAsia"/>
          <w:sz w:val="32"/>
          <w:szCs w:val="32"/>
        </w:rPr>
      </w:pPr>
    </w:p>
    <w:p w:rsidR="007839DE" w:rsidRDefault="007839DE">
      <w:pPr>
        <w:adjustRightInd w:val="0"/>
        <w:snapToGrid w:val="0"/>
        <w:spacing w:line="400" w:lineRule="exact"/>
        <w:rPr>
          <w:rFonts w:ascii="Times New Roman" w:eastAsia="仿宋" w:hAnsi="Times New Roman" w:hint="eastAsia"/>
          <w:sz w:val="32"/>
          <w:szCs w:val="32"/>
        </w:rPr>
      </w:pPr>
    </w:p>
    <w:p w:rsidR="007839DE" w:rsidRDefault="007839DE">
      <w:pPr>
        <w:adjustRightInd w:val="0"/>
        <w:snapToGrid w:val="0"/>
        <w:spacing w:line="400" w:lineRule="exact"/>
        <w:rPr>
          <w:rFonts w:ascii="Times New Roman" w:eastAsia="黑体" w:hAnsi="Times New Roman"/>
          <w:sz w:val="32"/>
          <w:szCs w:val="32"/>
        </w:rPr>
      </w:pPr>
    </w:p>
    <w:p w:rsidR="009E44A4" w:rsidRDefault="009E44A4">
      <w:pPr>
        <w:adjustRightInd w:val="0"/>
        <w:snapToGrid w:val="0"/>
        <w:spacing w:line="400" w:lineRule="exact"/>
        <w:rPr>
          <w:rFonts w:ascii="Times New Roman" w:eastAsia="黑体" w:hAnsi="Times New Roman"/>
          <w:sz w:val="32"/>
          <w:szCs w:val="32"/>
        </w:rPr>
      </w:pPr>
    </w:p>
    <w:p w:rsidR="009E44A4" w:rsidRDefault="009816D3" w:rsidP="001027B8">
      <w:pPr>
        <w:pStyle w:val="2"/>
        <w:spacing w:before="0" w:after="0" w:line="240" w:lineRule="auto"/>
        <w:jc w:val="center"/>
        <w:rPr>
          <w:rFonts w:ascii="Times New Roman" w:eastAsia="方正小标宋简体" w:hAnsi="Times New Roman"/>
          <w:b w:val="0"/>
        </w:rPr>
      </w:pPr>
      <w:bookmarkStart w:id="13" w:name="_Toc480789536"/>
      <w:bookmarkStart w:id="14" w:name="_GoBack"/>
      <w:r>
        <w:rPr>
          <w:rFonts w:ascii="Times New Roman" w:eastAsia="方正小标宋简体" w:hAnsi="Times New Roman"/>
          <w:b w:val="0"/>
        </w:rPr>
        <w:lastRenderedPageBreak/>
        <w:t>辽宁科技学院</w:t>
      </w:r>
      <w:r w:rsidR="001027B8" w:rsidRPr="001027B8">
        <w:rPr>
          <w:rFonts w:ascii="Times New Roman" w:eastAsia="方正小标宋简体" w:hAnsi="Times New Roman" w:hint="eastAsia"/>
          <w:b w:val="0"/>
        </w:rPr>
        <w:t>限额标准</w:t>
      </w:r>
      <w:r w:rsidR="001027B8" w:rsidRPr="001027B8">
        <w:rPr>
          <w:rFonts w:ascii="Times New Roman" w:eastAsia="方正小标宋简体" w:hAnsi="Times New Roman"/>
          <w:b w:val="0"/>
        </w:rPr>
        <w:t>内采购</w:t>
      </w:r>
      <w:r>
        <w:rPr>
          <w:rFonts w:ascii="Times New Roman" w:eastAsia="方正小标宋简体" w:hAnsi="Times New Roman"/>
          <w:b w:val="0"/>
        </w:rPr>
        <w:t>管理办法</w:t>
      </w:r>
      <w:bookmarkEnd w:id="13"/>
    </w:p>
    <w:p w:rsidR="001027B8" w:rsidRPr="001027B8" w:rsidRDefault="001027B8" w:rsidP="001027B8">
      <w:r>
        <w:rPr>
          <w:rFonts w:hint="eastAsia"/>
        </w:rPr>
        <w:t xml:space="preserve">                         </w:t>
      </w:r>
      <w:r>
        <w:rPr>
          <w:rFonts w:ascii="仿宋" w:eastAsia="仿宋" w:hAnsi="仿宋" w:hint="eastAsia"/>
          <w:sz w:val="32"/>
        </w:rPr>
        <w:t>辽科院发〔2021〕90号</w:t>
      </w:r>
    </w:p>
    <w:bookmarkEnd w:id="1"/>
    <w:bookmarkEnd w:id="14"/>
    <w:p w:rsidR="001027B8" w:rsidRDefault="001027B8" w:rsidP="001027B8">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为了进一步规范采购行为，杜绝违规采购行为的发生，</w:t>
      </w:r>
      <w:r>
        <w:rPr>
          <w:rStyle w:val="fontstyle01"/>
          <w:rFonts w:ascii="仿宋" w:eastAsia="仿宋" w:hAnsi="仿宋" w:cs="仿宋" w:hint="default"/>
        </w:rPr>
        <w:t>根据《中华人民共和国政府采购法》及其实施条例和《关于公布 2021-2022 年度辽宁省政府集中采购目录和采购限额标准的通知》（辽财采〔2020〕272 号）</w:t>
      </w:r>
      <w:r>
        <w:rPr>
          <w:rFonts w:ascii="仿宋" w:eastAsia="仿宋" w:hAnsi="仿宋" w:cs="仿宋" w:hint="eastAsia"/>
          <w:sz w:val="32"/>
          <w:szCs w:val="32"/>
        </w:rPr>
        <w:t>等相关法律、法规及规章制度，结合学校实际，制定本办法。</w:t>
      </w:r>
    </w:p>
    <w:p w:rsidR="001027B8" w:rsidRDefault="001027B8" w:rsidP="001027B8">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第一条  本办法所指的采购包括货物、工程和服务。</w:t>
      </w:r>
    </w:p>
    <w:p w:rsidR="001027B8" w:rsidRDefault="001027B8" w:rsidP="001027B8">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第二条  本办法规定的采购限额标准为5万元（不含）。</w:t>
      </w:r>
    </w:p>
    <w:p w:rsidR="001027B8" w:rsidRDefault="001027B8" w:rsidP="001027B8">
      <w:pPr>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第三条  采购项目在《辽宁省政府采购网上商城采购目录》之中的，按照《辽宁科技学院网上商城采购管理办法》（辽科院发〔2019〕108号）执行。</w:t>
      </w:r>
    </w:p>
    <w:p w:rsidR="001027B8" w:rsidRDefault="001027B8" w:rsidP="001027B8">
      <w:pPr>
        <w:adjustRightInd w:val="0"/>
        <w:snapToGrid w:val="0"/>
        <w:spacing w:line="580" w:lineRule="exact"/>
        <w:ind w:firstLineChars="200" w:firstLine="640"/>
        <w:rPr>
          <w:rFonts w:ascii="仿宋" w:eastAsia="仿宋" w:hAnsi="仿宋"/>
          <w:bCs/>
          <w:sz w:val="32"/>
          <w:szCs w:val="32"/>
        </w:rPr>
      </w:pPr>
      <w:r>
        <w:rPr>
          <w:rFonts w:ascii="仿宋" w:eastAsia="仿宋" w:hAnsi="仿宋" w:hint="eastAsia"/>
          <w:sz w:val="32"/>
          <w:szCs w:val="32"/>
        </w:rPr>
        <w:t>第四条  实验耗材采购项目按照</w:t>
      </w:r>
      <w:r>
        <w:rPr>
          <w:rFonts w:ascii="仿宋" w:eastAsia="仿宋" w:hAnsi="仿宋" w:hint="eastAsia"/>
          <w:bCs/>
          <w:sz w:val="32"/>
          <w:szCs w:val="32"/>
        </w:rPr>
        <w:t>《辽宁科技学院实验耗材管理办法》（辽科院发〔2021〕58号）执行。</w:t>
      </w:r>
    </w:p>
    <w:p w:rsidR="001027B8" w:rsidRDefault="001027B8" w:rsidP="001027B8">
      <w:pPr>
        <w:adjustRightInd w:val="0"/>
        <w:snapToGrid w:val="0"/>
        <w:spacing w:line="580" w:lineRule="exact"/>
        <w:ind w:firstLineChars="200" w:firstLine="640"/>
        <w:rPr>
          <w:rFonts w:ascii="仿宋" w:eastAsia="仿宋" w:hAnsi="仿宋"/>
          <w:bCs/>
          <w:sz w:val="32"/>
          <w:szCs w:val="32"/>
        </w:rPr>
      </w:pPr>
      <w:r>
        <w:rPr>
          <w:rFonts w:ascii="仿宋" w:eastAsia="仿宋" w:hAnsi="仿宋" w:hint="eastAsia"/>
          <w:bCs/>
          <w:sz w:val="32"/>
          <w:szCs w:val="32"/>
        </w:rPr>
        <w:t xml:space="preserve">第五条  </w:t>
      </w:r>
      <w:r>
        <w:rPr>
          <w:rFonts w:ascii="仿宋" w:eastAsia="仿宋" w:hAnsi="仿宋"/>
          <w:bCs/>
          <w:sz w:val="32"/>
          <w:szCs w:val="32"/>
        </w:rPr>
        <w:t>项目预算在</w:t>
      </w:r>
      <w:r>
        <w:rPr>
          <w:rFonts w:ascii="仿宋" w:eastAsia="仿宋" w:hAnsi="仿宋" w:hint="eastAsia"/>
          <w:bCs/>
          <w:sz w:val="32"/>
          <w:szCs w:val="32"/>
        </w:rPr>
        <w:t>3万元（不含）以下的工程类</w:t>
      </w:r>
      <w:r>
        <w:rPr>
          <w:rFonts w:ascii="仿宋" w:eastAsia="仿宋" w:hAnsi="仿宋"/>
          <w:bCs/>
          <w:sz w:val="32"/>
          <w:szCs w:val="32"/>
        </w:rPr>
        <w:t>采购项目，由基建与资产管理处和后勤管理处按照职责分工分别自行组织询价并实施</w:t>
      </w:r>
      <w:r>
        <w:rPr>
          <w:rFonts w:ascii="仿宋" w:eastAsia="仿宋" w:hAnsi="仿宋" w:hint="eastAsia"/>
          <w:bCs/>
          <w:sz w:val="32"/>
          <w:szCs w:val="32"/>
        </w:rPr>
        <w:t>，在做好询价的前提下草拟项目合同，经法律事务室审核后由部门与施工方签订合同，合同由部门负责人签字并加盖本部门公章生效。</w:t>
      </w:r>
      <w:r>
        <w:rPr>
          <w:rFonts w:ascii="仿宋" w:eastAsia="仿宋" w:hAnsi="仿宋"/>
          <w:bCs/>
          <w:sz w:val="32"/>
          <w:szCs w:val="32"/>
        </w:rPr>
        <w:t>项目预算在限额标准以下</w:t>
      </w:r>
      <w:r>
        <w:rPr>
          <w:rFonts w:ascii="仿宋" w:eastAsia="仿宋" w:hAnsi="仿宋" w:hint="eastAsia"/>
          <w:bCs/>
          <w:sz w:val="32"/>
          <w:szCs w:val="32"/>
        </w:rPr>
        <w:t>、3万元（含）以上的工程类</w:t>
      </w:r>
      <w:r>
        <w:rPr>
          <w:rFonts w:ascii="仿宋" w:eastAsia="仿宋" w:hAnsi="仿宋"/>
          <w:bCs/>
          <w:sz w:val="32"/>
          <w:szCs w:val="32"/>
        </w:rPr>
        <w:t>采购项目，由基建与资产管理处和后勤管理处按照职责分工采取牵头和协作的方式组成询价小组组织询价并实施</w:t>
      </w:r>
      <w:r>
        <w:rPr>
          <w:rFonts w:ascii="仿宋" w:eastAsia="仿宋" w:hAnsi="仿宋" w:hint="eastAsia"/>
          <w:bCs/>
          <w:sz w:val="32"/>
          <w:szCs w:val="32"/>
        </w:rPr>
        <w:t>，询价小组由牵头部门、协作部门、财务部门</w:t>
      </w:r>
      <w:r>
        <w:rPr>
          <w:rFonts w:ascii="仿宋" w:eastAsia="仿宋" w:hAnsi="仿宋"/>
          <w:bCs/>
          <w:sz w:val="32"/>
          <w:szCs w:val="32"/>
        </w:rPr>
        <w:t>组成</w:t>
      </w:r>
      <w:r>
        <w:rPr>
          <w:rFonts w:ascii="仿宋" w:eastAsia="仿宋" w:hAnsi="仿宋" w:hint="eastAsia"/>
          <w:bCs/>
          <w:sz w:val="32"/>
          <w:szCs w:val="32"/>
        </w:rPr>
        <w:t>。在做好询价记录的前提下草拟项目合同，</w:t>
      </w:r>
      <w:r>
        <w:rPr>
          <w:rFonts w:ascii="仿宋" w:eastAsia="仿宋" w:hAnsi="仿宋" w:hint="eastAsia"/>
          <w:bCs/>
          <w:sz w:val="32"/>
          <w:szCs w:val="32"/>
        </w:rPr>
        <w:lastRenderedPageBreak/>
        <w:t>经法律事务室审核后由牵头部门与施工方签订合同，合同由牵头部门负责人签字并加盖本部门公章生效。</w:t>
      </w:r>
    </w:p>
    <w:p w:rsidR="001027B8" w:rsidRDefault="001027B8" w:rsidP="001027B8">
      <w:pPr>
        <w:adjustRightInd w:val="0"/>
        <w:snapToGrid w:val="0"/>
        <w:spacing w:line="580" w:lineRule="exact"/>
        <w:ind w:firstLineChars="200" w:firstLine="640"/>
        <w:rPr>
          <w:rFonts w:ascii="仿宋" w:eastAsia="仿宋" w:hAnsi="仿宋"/>
          <w:sz w:val="32"/>
          <w:szCs w:val="32"/>
        </w:rPr>
      </w:pPr>
      <w:r>
        <w:rPr>
          <w:rFonts w:ascii="仿宋" w:eastAsia="仿宋" w:hAnsi="仿宋" w:hint="eastAsia"/>
          <w:bCs/>
          <w:sz w:val="32"/>
          <w:szCs w:val="32"/>
        </w:rPr>
        <w:t xml:space="preserve">第六条  </w:t>
      </w:r>
      <w:r>
        <w:rPr>
          <w:rFonts w:ascii="仿宋" w:eastAsia="仿宋" w:hAnsi="仿宋"/>
          <w:bCs/>
          <w:sz w:val="32"/>
          <w:szCs w:val="32"/>
        </w:rPr>
        <w:t>单项或者批量购买价值在</w:t>
      </w:r>
      <w:r>
        <w:rPr>
          <w:rFonts w:ascii="仿宋" w:eastAsia="仿宋" w:hAnsi="仿宋" w:hint="eastAsia"/>
          <w:bCs/>
          <w:sz w:val="32"/>
          <w:szCs w:val="32"/>
        </w:rPr>
        <w:t>3</w:t>
      </w:r>
      <w:r>
        <w:rPr>
          <w:rFonts w:ascii="仿宋" w:eastAsia="仿宋" w:hAnsi="仿宋"/>
          <w:bCs/>
          <w:sz w:val="32"/>
          <w:szCs w:val="32"/>
        </w:rPr>
        <w:t>万元（不含）以下的货物类和项目金额在</w:t>
      </w:r>
      <w:r>
        <w:rPr>
          <w:rFonts w:ascii="仿宋" w:eastAsia="仿宋" w:hAnsi="仿宋" w:hint="eastAsia"/>
          <w:bCs/>
          <w:sz w:val="32"/>
          <w:szCs w:val="32"/>
        </w:rPr>
        <w:t>3</w:t>
      </w:r>
      <w:r>
        <w:rPr>
          <w:rFonts w:ascii="仿宋" w:eastAsia="仿宋" w:hAnsi="仿宋"/>
          <w:bCs/>
          <w:sz w:val="32"/>
          <w:szCs w:val="32"/>
        </w:rPr>
        <w:t>万元（不含）以下的服务类采购项目，由项目实施单位（科研课题组）自行组织询价并实施。</w:t>
      </w:r>
      <w:r>
        <w:rPr>
          <w:rFonts w:ascii="仿宋" w:eastAsia="仿宋" w:hAnsi="仿宋" w:hint="eastAsia"/>
          <w:bCs/>
          <w:sz w:val="32"/>
          <w:szCs w:val="32"/>
        </w:rPr>
        <w:t>在做好询价的前提下</w:t>
      </w:r>
      <w:r>
        <w:rPr>
          <w:rFonts w:ascii="仿宋" w:eastAsia="仿宋" w:hAnsi="仿宋"/>
          <w:bCs/>
          <w:sz w:val="32"/>
          <w:szCs w:val="32"/>
        </w:rPr>
        <w:t>合同自行签订，部门负责人（科研课题组组长）签字并加盖部门公章生效。</w:t>
      </w:r>
    </w:p>
    <w:p w:rsidR="001027B8" w:rsidRDefault="001027B8" w:rsidP="001027B8">
      <w:pPr>
        <w:adjustRightInd w:val="0"/>
        <w:snapToGrid w:val="0"/>
        <w:spacing w:line="580" w:lineRule="exact"/>
        <w:ind w:firstLineChars="200" w:firstLine="640"/>
        <w:rPr>
          <w:rFonts w:ascii="仿宋" w:eastAsia="仿宋" w:hAnsi="仿宋"/>
          <w:sz w:val="32"/>
          <w:szCs w:val="32"/>
        </w:rPr>
      </w:pPr>
      <w:r>
        <w:rPr>
          <w:rFonts w:ascii="仿宋" w:eastAsia="仿宋" w:hAnsi="仿宋"/>
          <w:sz w:val="32"/>
          <w:szCs w:val="32"/>
        </w:rPr>
        <w:t>第七条</w:t>
      </w:r>
      <w:r>
        <w:rPr>
          <w:rFonts w:ascii="仿宋" w:eastAsia="仿宋" w:hAnsi="仿宋" w:hint="eastAsia"/>
          <w:sz w:val="32"/>
          <w:szCs w:val="32"/>
        </w:rPr>
        <w:t xml:space="preserve">  </w:t>
      </w:r>
      <w:r>
        <w:rPr>
          <w:rFonts w:ascii="仿宋" w:eastAsia="仿宋" w:hAnsi="仿宋"/>
          <w:sz w:val="32"/>
          <w:szCs w:val="32"/>
        </w:rPr>
        <w:t>单项或者批量购买价值在限额标准以下</w:t>
      </w:r>
      <w:r>
        <w:rPr>
          <w:rFonts w:ascii="仿宋" w:eastAsia="仿宋" w:hAnsi="仿宋" w:hint="eastAsia"/>
          <w:sz w:val="32"/>
          <w:szCs w:val="32"/>
        </w:rPr>
        <w:t>、3</w:t>
      </w:r>
      <w:r>
        <w:rPr>
          <w:rFonts w:ascii="仿宋" w:eastAsia="仿宋" w:hAnsi="仿宋"/>
          <w:sz w:val="32"/>
          <w:szCs w:val="32"/>
        </w:rPr>
        <w:t>万元（含）以上的货物类和项目金额在限额标准以下</w:t>
      </w:r>
      <w:r>
        <w:rPr>
          <w:rFonts w:ascii="仿宋" w:eastAsia="仿宋" w:hAnsi="仿宋" w:hint="eastAsia"/>
          <w:sz w:val="32"/>
          <w:szCs w:val="32"/>
        </w:rPr>
        <w:t>、3</w:t>
      </w:r>
      <w:r>
        <w:rPr>
          <w:rFonts w:ascii="仿宋" w:eastAsia="仿宋" w:hAnsi="仿宋"/>
          <w:sz w:val="32"/>
          <w:szCs w:val="32"/>
        </w:rPr>
        <w:t>万元（含）以上的服务类采购项目，由项目实施单位（科研课题组）组织询价并拟定合同，“询价文件”、“询价结果报告”</w:t>
      </w:r>
      <w:r>
        <w:rPr>
          <w:rFonts w:ascii="仿宋" w:eastAsia="仿宋" w:hAnsi="仿宋" w:hint="eastAsia"/>
          <w:sz w:val="32"/>
          <w:szCs w:val="32"/>
        </w:rPr>
        <w:t>、“合同”</w:t>
      </w:r>
      <w:r>
        <w:rPr>
          <w:rFonts w:ascii="仿宋" w:eastAsia="仿宋" w:hAnsi="仿宋"/>
          <w:sz w:val="32"/>
          <w:szCs w:val="32"/>
        </w:rPr>
        <w:t>报基建与资产管理处供应科核准。经核准的合同</w:t>
      </w:r>
      <w:r>
        <w:rPr>
          <w:rFonts w:ascii="仿宋" w:eastAsia="仿宋" w:hAnsi="仿宋" w:hint="eastAsia"/>
          <w:sz w:val="32"/>
          <w:szCs w:val="32"/>
        </w:rPr>
        <w:t>（骑缝加盖基建与资产管理处部门公章）由项目实施单位</w:t>
      </w:r>
      <w:r>
        <w:rPr>
          <w:rFonts w:ascii="仿宋" w:eastAsia="仿宋" w:hAnsi="仿宋"/>
          <w:sz w:val="32"/>
          <w:szCs w:val="32"/>
        </w:rPr>
        <w:t>部门负责人（科研课题组组长）签字并加盖部门公章生效。合同生效后项目开始实施。</w:t>
      </w:r>
    </w:p>
    <w:p w:rsidR="001027B8" w:rsidRDefault="001027B8" w:rsidP="007839DE">
      <w:pPr>
        <w:spacing w:line="580" w:lineRule="exact"/>
        <w:ind w:firstLine="645"/>
        <w:rPr>
          <w:rFonts w:ascii="仿宋" w:eastAsia="仿宋" w:hAnsi="仿宋" w:cs="仿宋" w:hint="eastAsia"/>
          <w:color w:val="000000"/>
          <w:kern w:val="0"/>
          <w:sz w:val="32"/>
          <w:szCs w:val="32"/>
        </w:rPr>
      </w:pPr>
      <w:r>
        <w:rPr>
          <w:rFonts w:ascii="仿宋" w:eastAsia="仿宋" w:hAnsi="仿宋" w:hint="eastAsia"/>
          <w:sz w:val="32"/>
          <w:szCs w:val="32"/>
        </w:rPr>
        <w:t>第八条  本办法自公布之日起开始施行。原《辽宁科技学院采购合同管理办法》（辽科院发〔2016〕18号）</w:t>
      </w:r>
      <w:r>
        <w:rPr>
          <w:rFonts w:ascii="仿宋" w:eastAsia="仿宋" w:hAnsi="仿宋" w:cs="仿宋" w:hint="eastAsia"/>
          <w:color w:val="000000"/>
          <w:kern w:val="0"/>
          <w:sz w:val="32"/>
          <w:szCs w:val="32"/>
        </w:rPr>
        <w:t>废止。本办法由基建与资产管理处和财务处负责解释。</w:t>
      </w:r>
    </w:p>
    <w:p w:rsidR="007839DE" w:rsidRDefault="007839DE" w:rsidP="007839DE">
      <w:pPr>
        <w:spacing w:line="580" w:lineRule="exact"/>
        <w:ind w:firstLine="645"/>
        <w:rPr>
          <w:rFonts w:ascii="仿宋" w:eastAsia="仿宋" w:hAnsi="仿宋" w:cs="仿宋" w:hint="eastAsia"/>
          <w:color w:val="000000"/>
          <w:kern w:val="0"/>
          <w:sz w:val="32"/>
          <w:szCs w:val="32"/>
        </w:rPr>
      </w:pPr>
    </w:p>
    <w:p w:rsidR="007839DE" w:rsidRDefault="007839DE" w:rsidP="007839DE">
      <w:pPr>
        <w:spacing w:line="580" w:lineRule="exact"/>
        <w:ind w:firstLine="645"/>
        <w:rPr>
          <w:rFonts w:ascii="仿宋" w:eastAsia="仿宋" w:hAnsi="仿宋" w:cs="仿宋" w:hint="eastAsia"/>
          <w:color w:val="000000"/>
          <w:kern w:val="0"/>
          <w:sz w:val="32"/>
          <w:szCs w:val="32"/>
        </w:rPr>
      </w:pPr>
    </w:p>
    <w:p w:rsidR="007839DE" w:rsidRDefault="007839DE" w:rsidP="007839DE">
      <w:pPr>
        <w:spacing w:line="580" w:lineRule="exact"/>
        <w:ind w:firstLine="645"/>
        <w:rPr>
          <w:rFonts w:ascii="仿宋" w:eastAsia="仿宋" w:hAnsi="仿宋" w:cs="仿宋" w:hint="eastAsia"/>
          <w:color w:val="000000"/>
          <w:kern w:val="0"/>
          <w:sz w:val="32"/>
          <w:szCs w:val="32"/>
        </w:rPr>
      </w:pPr>
    </w:p>
    <w:p w:rsidR="007839DE" w:rsidRDefault="007839DE" w:rsidP="007839DE">
      <w:pPr>
        <w:spacing w:line="580" w:lineRule="exact"/>
        <w:ind w:firstLine="645"/>
        <w:rPr>
          <w:rFonts w:ascii="仿宋" w:eastAsia="仿宋" w:hAnsi="仿宋"/>
          <w:sz w:val="32"/>
          <w:szCs w:val="32"/>
        </w:rPr>
      </w:pPr>
    </w:p>
    <w:p w:rsidR="007839DE" w:rsidRDefault="007839DE" w:rsidP="007839DE">
      <w:pPr>
        <w:pStyle w:val="2"/>
        <w:spacing w:before="0" w:after="0" w:line="240" w:lineRule="auto"/>
        <w:jc w:val="center"/>
        <w:rPr>
          <w:rFonts w:ascii="Times New Roman" w:eastAsia="方正小标宋简体" w:hAnsi="Times New Roman"/>
          <w:b w:val="0"/>
        </w:rPr>
      </w:pPr>
      <w:r>
        <w:rPr>
          <w:rFonts w:ascii="Times New Roman" w:eastAsia="方正小标宋简体" w:hAnsi="Times New Roman"/>
          <w:b w:val="0"/>
        </w:rPr>
        <w:lastRenderedPageBreak/>
        <w:t>辽宁科技学院办公用品管理办法</w:t>
      </w:r>
    </w:p>
    <w:p w:rsidR="007839DE" w:rsidRDefault="007839DE" w:rsidP="007839DE">
      <w:pPr>
        <w:pStyle w:val="2"/>
        <w:spacing w:before="0" w:after="0" w:line="240" w:lineRule="auto"/>
        <w:jc w:val="center"/>
        <w:rPr>
          <w:rFonts w:ascii="Times New Roman" w:eastAsia="方正小标宋简体" w:hAnsi="Times New Roman"/>
          <w:b w:val="0"/>
        </w:rPr>
      </w:pPr>
    </w:p>
    <w:p w:rsidR="007839DE" w:rsidRDefault="007839DE" w:rsidP="007839DE">
      <w:pPr>
        <w:spacing w:line="400" w:lineRule="exact"/>
        <w:jc w:val="center"/>
        <w:rPr>
          <w:rFonts w:ascii="Times New Roman" w:eastAsia="方正楷体简体" w:hAnsi="Times New Roman"/>
          <w:sz w:val="24"/>
        </w:rPr>
      </w:pPr>
      <w:r>
        <w:rPr>
          <w:rFonts w:ascii="Times New Roman" w:eastAsia="方正楷体简体" w:hAnsi="Times New Roman"/>
          <w:sz w:val="24"/>
        </w:rPr>
        <w:t>辽科院发〔</w:t>
      </w:r>
      <w:r>
        <w:rPr>
          <w:rFonts w:ascii="Times New Roman" w:eastAsia="方正楷体简体" w:hAnsi="Times New Roman"/>
          <w:sz w:val="24"/>
        </w:rPr>
        <w:t>2016</w:t>
      </w:r>
      <w:r>
        <w:rPr>
          <w:rFonts w:ascii="Times New Roman" w:eastAsia="方正楷体简体" w:hAnsi="Times New Roman"/>
          <w:sz w:val="24"/>
        </w:rPr>
        <w:t>〕</w:t>
      </w:r>
      <w:r>
        <w:rPr>
          <w:rFonts w:ascii="Times New Roman" w:eastAsia="方正楷体简体" w:hAnsi="Times New Roman"/>
          <w:sz w:val="24"/>
        </w:rPr>
        <w:t>18</w:t>
      </w:r>
      <w:r>
        <w:rPr>
          <w:rFonts w:ascii="Times New Roman" w:eastAsia="方正楷体简体" w:hAnsi="Times New Roman"/>
          <w:sz w:val="24"/>
        </w:rPr>
        <w:t>号</w:t>
      </w:r>
      <w:r>
        <w:rPr>
          <w:rFonts w:ascii="Times New Roman" w:eastAsia="方正楷体简体" w:hAnsi="Times New Roman"/>
          <w:sz w:val="24"/>
        </w:rPr>
        <w:t xml:space="preserve"> </w:t>
      </w:r>
    </w:p>
    <w:p w:rsidR="007839DE" w:rsidRDefault="007839DE" w:rsidP="007839DE">
      <w:pPr>
        <w:spacing w:line="400" w:lineRule="exact"/>
        <w:rPr>
          <w:rFonts w:ascii="Times New Roman" w:hAnsi="Times New Roman"/>
        </w:rPr>
      </w:pPr>
    </w:p>
    <w:p w:rsidR="007839DE" w:rsidRDefault="007839DE" w:rsidP="007839DE">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依据《辽宁省人民政府关于加强增收节支工作的通知》（辽政明电〔</w:t>
      </w:r>
      <w:r>
        <w:rPr>
          <w:rFonts w:ascii="Times New Roman" w:eastAsia="方正书宋简体" w:hAnsi="Times New Roman"/>
          <w:szCs w:val="24"/>
        </w:rPr>
        <w:t>2008</w:t>
      </w:r>
      <w:r>
        <w:rPr>
          <w:rFonts w:ascii="Times New Roman" w:eastAsia="方正书宋简体" w:hAnsi="Times New Roman"/>
          <w:szCs w:val="24"/>
        </w:rPr>
        <w:t>〕</w:t>
      </w:r>
      <w:r>
        <w:rPr>
          <w:rFonts w:ascii="Times New Roman" w:eastAsia="方正书宋简体" w:hAnsi="Times New Roman"/>
          <w:szCs w:val="24"/>
        </w:rPr>
        <w:t>3</w:t>
      </w:r>
      <w:r>
        <w:rPr>
          <w:rFonts w:ascii="Times New Roman" w:eastAsia="方正书宋简体" w:hAnsi="Times New Roman"/>
          <w:szCs w:val="24"/>
        </w:rPr>
        <w:t>号）、《关于公布</w:t>
      </w:r>
      <w:r>
        <w:rPr>
          <w:rFonts w:ascii="Times New Roman" w:eastAsia="方正书宋简体" w:hAnsi="Times New Roman"/>
          <w:szCs w:val="24"/>
        </w:rPr>
        <w:t>2016-2017</w:t>
      </w:r>
      <w:r>
        <w:rPr>
          <w:rFonts w:ascii="Times New Roman" w:eastAsia="方正书宋简体" w:hAnsi="Times New Roman"/>
          <w:szCs w:val="24"/>
        </w:rPr>
        <w:t>年度辽宁省省级政府集中采购目录及采购限额标准的通知》（辽财采〔</w:t>
      </w:r>
      <w:r>
        <w:rPr>
          <w:rFonts w:ascii="Times New Roman" w:eastAsia="方正书宋简体" w:hAnsi="Times New Roman"/>
          <w:szCs w:val="24"/>
        </w:rPr>
        <w:t>2016</w:t>
      </w:r>
      <w:r>
        <w:rPr>
          <w:rFonts w:ascii="Times New Roman" w:eastAsia="方正书宋简体" w:hAnsi="Times New Roman"/>
          <w:szCs w:val="24"/>
        </w:rPr>
        <w:t>〕</w:t>
      </w:r>
      <w:r>
        <w:rPr>
          <w:rFonts w:ascii="Times New Roman" w:eastAsia="方正书宋简体" w:hAnsi="Times New Roman"/>
          <w:szCs w:val="24"/>
        </w:rPr>
        <w:t>28</w:t>
      </w:r>
      <w:r>
        <w:rPr>
          <w:rFonts w:ascii="Times New Roman" w:eastAsia="方正书宋简体" w:hAnsi="Times New Roman"/>
          <w:szCs w:val="24"/>
        </w:rPr>
        <w:t>号）等文件精神及政府采购制度的相关规定，特制定本管理办法。</w:t>
      </w:r>
    </w:p>
    <w:p w:rsidR="007839DE" w:rsidRDefault="007839DE" w:rsidP="007839DE">
      <w:pPr>
        <w:adjustRightInd w:val="0"/>
        <w:snapToGrid w:val="0"/>
        <w:spacing w:line="320" w:lineRule="exact"/>
        <w:ind w:firstLineChars="200" w:firstLine="420"/>
        <w:rPr>
          <w:rFonts w:ascii="Times New Roman" w:eastAsia="方正黑体简体" w:hAnsi="Times New Roman"/>
          <w:szCs w:val="24"/>
        </w:rPr>
      </w:pPr>
      <w:r>
        <w:rPr>
          <w:rFonts w:ascii="Times New Roman" w:eastAsia="方正黑体简体" w:hAnsi="Times New Roman"/>
          <w:szCs w:val="24"/>
        </w:rPr>
        <w:t>一、办公用品的范围</w:t>
      </w:r>
    </w:p>
    <w:p w:rsidR="007839DE" w:rsidRDefault="007839DE" w:rsidP="007839DE">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本文件中所述办公用品是指《关于公布</w:t>
      </w:r>
      <w:r>
        <w:rPr>
          <w:rFonts w:ascii="Times New Roman" w:eastAsia="方正书宋简体" w:hAnsi="Times New Roman"/>
          <w:szCs w:val="24"/>
        </w:rPr>
        <w:t>2016-2017</w:t>
      </w:r>
      <w:r>
        <w:rPr>
          <w:rFonts w:ascii="Times New Roman" w:eastAsia="方正书宋简体" w:hAnsi="Times New Roman"/>
          <w:szCs w:val="24"/>
        </w:rPr>
        <w:t>年度辽宁省省级政府集中采购目录及采购限额标准的通知》（辽财采〔</w:t>
      </w:r>
      <w:r>
        <w:rPr>
          <w:rFonts w:ascii="Times New Roman" w:eastAsia="方正书宋简体" w:hAnsi="Times New Roman"/>
          <w:szCs w:val="24"/>
        </w:rPr>
        <w:t>2016</w:t>
      </w:r>
      <w:r>
        <w:rPr>
          <w:rFonts w:ascii="Times New Roman" w:eastAsia="方正书宋简体" w:hAnsi="Times New Roman"/>
          <w:szCs w:val="24"/>
        </w:rPr>
        <w:t>〕</w:t>
      </w:r>
      <w:r>
        <w:rPr>
          <w:rFonts w:ascii="Times New Roman" w:eastAsia="方正书宋简体" w:hAnsi="Times New Roman"/>
          <w:szCs w:val="24"/>
        </w:rPr>
        <w:t>28</w:t>
      </w:r>
      <w:r>
        <w:rPr>
          <w:rFonts w:ascii="Times New Roman" w:eastAsia="方正书宋简体" w:hAnsi="Times New Roman"/>
          <w:szCs w:val="24"/>
        </w:rPr>
        <w:t>号）文件中规定的需由学校集中采购的办公消耗用品，含硒鼓、碳粉、墨盒、色带、复印纸、移动存储设备、传真机、电话机。</w:t>
      </w:r>
    </w:p>
    <w:p w:rsidR="007839DE" w:rsidRDefault="007839DE" w:rsidP="007839DE">
      <w:pPr>
        <w:adjustRightInd w:val="0"/>
        <w:snapToGrid w:val="0"/>
        <w:spacing w:line="320" w:lineRule="exact"/>
        <w:ind w:firstLineChars="200" w:firstLine="420"/>
        <w:rPr>
          <w:rFonts w:ascii="Times New Roman" w:eastAsia="方正黑体简体" w:hAnsi="Times New Roman"/>
          <w:szCs w:val="24"/>
        </w:rPr>
      </w:pPr>
      <w:r>
        <w:rPr>
          <w:rFonts w:ascii="Times New Roman" w:eastAsia="方正黑体简体" w:hAnsi="Times New Roman"/>
          <w:szCs w:val="24"/>
        </w:rPr>
        <w:t>二、办公用品采购办法</w:t>
      </w:r>
    </w:p>
    <w:p w:rsidR="007839DE" w:rsidRDefault="007839DE" w:rsidP="007839DE">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学校各单位（部门）、科研课题组所使用的上述办公用品一律由国有资产管理处依据政府采购相关制度实行统一招标。</w:t>
      </w:r>
    </w:p>
    <w:p w:rsidR="007839DE" w:rsidRDefault="007839DE" w:rsidP="007839DE">
      <w:pPr>
        <w:adjustRightInd w:val="0"/>
        <w:snapToGrid w:val="0"/>
        <w:spacing w:line="320" w:lineRule="exact"/>
        <w:ind w:firstLineChars="200" w:firstLine="420"/>
        <w:rPr>
          <w:rFonts w:ascii="Times New Roman" w:eastAsia="方正黑体简体" w:hAnsi="Times New Roman"/>
          <w:szCs w:val="24"/>
        </w:rPr>
      </w:pPr>
      <w:r>
        <w:rPr>
          <w:rFonts w:ascii="Times New Roman" w:eastAsia="方正黑体简体" w:hAnsi="Times New Roman"/>
          <w:szCs w:val="24"/>
        </w:rPr>
        <w:t>三、办公用品获取渠道</w:t>
      </w:r>
    </w:p>
    <w:p w:rsidR="007839DE" w:rsidRDefault="007839DE" w:rsidP="007839DE">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鉴于办公用品种类比较繁杂，规格、型号繁多，为方便广大教职工，提高工作效率，各单位（部门）、科研课题组取得上述办公用品可以采取以下两种方式：</w:t>
      </w:r>
    </w:p>
    <w:p w:rsidR="007839DE" w:rsidRDefault="007839DE" w:rsidP="007839DE">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1.</w:t>
      </w:r>
      <w:r>
        <w:rPr>
          <w:rFonts w:ascii="Times New Roman" w:eastAsia="方正书宋简体" w:hAnsi="Times New Roman"/>
          <w:szCs w:val="24"/>
        </w:rPr>
        <w:t>国有资产管理处建立办公用品库，各单位（部门）、科研课题组可以到国有资产管理处领用。</w:t>
      </w:r>
    </w:p>
    <w:p w:rsidR="007839DE" w:rsidRDefault="007839DE" w:rsidP="007839DE">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2.</w:t>
      </w:r>
      <w:r>
        <w:rPr>
          <w:rFonts w:ascii="Times New Roman" w:eastAsia="方正书宋简体" w:hAnsi="Times New Roman"/>
          <w:szCs w:val="24"/>
        </w:rPr>
        <w:t>各单位（部门）、科研课题组可以直接到经国有资产管理处招标确认的中标单位采购。</w:t>
      </w:r>
    </w:p>
    <w:p w:rsidR="007839DE" w:rsidRDefault="007839DE" w:rsidP="007839DE">
      <w:pPr>
        <w:adjustRightInd w:val="0"/>
        <w:snapToGrid w:val="0"/>
        <w:spacing w:line="320" w:lineRule="exact"/>
        <w:ind w:firstLineChars="200" w:firstLine="420"/>
        <w:rPr>
          <w:rFonts w:ascii="Times New Roman" w:eastAsia="方正黑体简体" w:hAnsi="Times New Roman"/>
          <w:szCs w:val="24"/>
        </w:rPr>
      </w:pPr>
      <w:r>
        <w:rPr>
          <w:rFonts w:ascii="Times New Roman" w:eastAsia="方正黑体简体" w:hAnsi="Times New Roman"/>
          <w:szCs w:val="24"/>
        </w:rPr>
        <w:t>四、办理流程</w:t>
      </w:r>
    </w:p>
    <w:p w:rsidR="007839DE" w:rsidRDefault="007839DE" w:rsidP="007839DE">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1.</w:t>
      </w:r>
      <w:r>
        <w:rPr>
          <w:rFonts w:ascii="Times New Roman" w:eastAsia="方正书宋简体" w:hAnsi="Times New Roman"/>
          <w:szCs w:val="24"/>
        </w:rPr>
        <w:t>各领用单位到国有资产管理处填写</w:t>
      </w:r>
      <w:r>
        <w:rPr>
          <w:rFonts w:ascii="Times New Roman" w:eastAsia="方正书宋简体" w:hAnsi="Times New Roman"/>
          <w:szCs w:val="24"/>
        </w:rPr>
        <w:t>“</w:t>
      </w:r>
      <w:r>
        <w:rPr>
          <w:rFonts w:ascii="Times New Roman" w:eastAsia="方正书宋简体" w:hAnsi="Times New Roman"/>
          <w:szCs w:val="24"/>
        </w:rPr>
        <w:t>物品领用单</w:t>
      </w:r>
      <w:r>
        <w:rPr>
          <w:rFonts w:ascii="Times New Roman" w:eastAsia="方正书宋简体" w:hAnsi="Times New Roman"/>
          <w:szCs w:val="24"/>
        </w:rPr>
        <w:t>”</w:t>
      </w:r>
      <w:r>
        <w:rPr>
          <w:rFonts w:ascii="Times New Roman" w:eastAsia="方正书宋简体" w:hAnsi="Times New Roman"/>
          <w:szCs w:val="24"/>
        </w:rPr>
        <w:t>一式三份，由国有资产管理处审核领用物品的价值，再到财务处划卡核帐，最后领用单位凭</w:t>
      </w:r>
      <w:r>
        <w:rPr>
          <w:rFonts w:ascii="Times New Roman" w:eastAsia="方正书宋简体" w:hAnsi="Times New Roman"/>
          <w:szCs w:val="24"/>
        </w:rPr>
        <w:t>“</w:t>
      </w:r>
      <w:r>
        <w:rPr>
          <w:rFonts w:ascii="Times New Roman" w:eastAsia="方正书宋简体" w:hAnsi="Times New Roman"/>
          <w:szCs w:val="24"/>
        </w:rPr>
        <w:t>物品领用单</w:t>
      </w:r>
      <w:r>
        <w:rPr>
          <w:rFonts w:ascii="Times New Roman" w:eastAsia="方正书宋简体" w:hAnsi="Times New Roman"/>
          <w:szCs w:val="24"/>
        </w:rPr>
        <w:t>”</w:t>
      </w:r>
      <w:r>
        <w:rPr>
          <w:rFonts w:ascii="Times New Roman" w:eastAsia="方正书宋简体" w:hAnsi="Times New Roman"/>
          <w:szCs w:val="24"/>
        </w:rPr>
        <w:t>到办公用品库领物品。</w:t>
      </w:r>
    </w:p>
    <w:p w:rsidR="007839DE" w:rsidRDefault="007839DE" w:rsidP="007839DE">
      <w:pPr>
        <w:adjustRightInd w:val="0"/>
        <w:snapToGrid w:val="0"/>
        <w:spacing w:line="320" w:lineRule="exact"/>
        <w:ind w:firstLineChars="200" w:firstLine="420"/>
        <w:rPr>
          <w:rFonts w:ascii="Times New Roman" w:eastAsia="方正书宋简体" w:hAnsi="Times New Roman"/>
          <w:szCs w:val="24"/>
        </w:rPr>
      </w:pPr>
      <w:r>
        <w:rPr>
          <w:rFonts w:ascii="Times New Roman" w:eastAsia="方正书宋简体" w:hAnsi="Times New Roman"/>
          <w:szCs w:val="24"/>
        </w:rPr>
        <w:t>2.</w:t>
      </w:r>
      <w:r>
        <w:rPr>
          <w:rFonts w:ascii="Times New Roman" w:eastAsia="方正书宋简体" w:hAnsi="Times New Roman"/>
          <w:szCs w:val="24"/>
        </w:rPr>
        <w:t>各单位（部门）、科研课题组持购货发票直接到财务处报销。</w:t>
      </w:r>
    </w:p>
    <w:p w:rsidR="007839DE" w:rsidRDefault="007839DE" w:rsidP="007839DE">
      <w:pPr>
        <w:adjustRightInd w:val="0"/>
        <w:snapToGrid w:val="0"/>
        <w:spacing w:line="320" w:lineRule="exact"/>
        <w:ind w:firstLineChars="200" w:firstLine="420"/>
        <w:rPr>
          <w:rFonts w:ascii="Times New Roman" w:eastAsia="方正黑体简体" w:hAnsi="Times New Roman"/>
          <w:szCs w:val="24"/>
        </w:rPr>
      </w:pPr>
      <w:r>
        <w:rPr>
          <w:rFonts w:ascii="Times New Roman" w:eastAsia="方正黑体简体" w:hAnsi="Times New Roman"/>
          <w:szCs w:val="24"/>
        </w:rPr>
        <w:t>五、本办法由学校财务处、国有资产管理处负责解释，自公布之日起施行，《辽宁科技学院办公用品、交通费用管理办法》（辽科院办发〔</w:t>
      </w:r>
      <w:r>
        <w:rPr>
          <w:rFonts w:ascii="Times New Roman" w:eastAsia="方正黑体简体" w:hAnsi="Times New Roman"/>
          <w:szCs w:val="24"/>
        </w:rPr>
        <w:t>2010</w:t>
      </w:r>
      <w:r>
        <w:rPr>
          <w:rFonts w:ascii="Times New Roman" w:eastAsia="方正黑体简体" w:hAnsi="Times New Roman"/>
          <w:szCs w:val="24"/>
        </w:rPr>
        <w:t>〕</w:t>
      </w:r>
      <w:r>
        <w:rPr>
          <w:rFonts w:ascii="Times New Roman" w:eastAsia="方正黑体简体" w:hAnsi="Times New Roman"/>
          <w:szCs w:val="24"/>
        </w:rPr>
        <w:t>2</w:t>
      </w:r>
      <w:r>
        <w:rPr>
          <w:rFonts w:ascii="Times New Roman" w:eastAsia="方正黑体简体" w:hAnsi="Times New Roman"/>
          <w:szCs w:val="24"/>
        </w:rPr>
        <w:t>号）同时废止。</w:t>
      </w:r>
    </w:p>
    <w:p w:rsidR="007839DE" w:rsidRDefault="007839DE" w:rsidP="007839DE">
      <w:pPr>
        <w:adjustRightInd w:val="0"/>
        <w:snapToGrid w:val="0"/>
        <w:spacing w:line="320" w:lineRule="exact"/>
        <w:ind w:firstLineChars="200" w:firstLine="420"/>
        <w:rPr>
          <w:rFonts w:ascii="Times New Roman" w:eastAsia="方正书宋简体" w:hAnsi="Times New Roman"/>
        </w:rPr>
      </w:pPr>
    </w:p>
    <w:p w:rsidR="009E44A4" w:rsidRDefault="007839DE" w:rsidP="007839DE">
      <w:pPr>
        <w:adjustRightInd w:val="0"/>
        <w:snapToGrid w:val="0"/>
        <w:spacing w:line="320" w:lineRule="exact"/>
        <w:ind w:right="315" w:firstLineChars="2700" w:firstLine="5670"/>
      </w:pPr>
      <w:r>
        <w:rPr>
          <w:rFonts w:ascii="Times New Roman" w:eastAsia="方正书宋简体" w:hAnsi="Times New Roman"/>
          <w:szCs w:val="24"/>
        </w:rPr>
        <w:t>2016</w:t>
      </w:r>
      <w:r>
        <w:rPr>
          <w:rFonts w:ascii="Times New Roman" w:eastAsia="方正书宋简体" w:hAnsi="Times New Roman"/>
          <w:szCs w:val="24"/>
        </w:rPr>
        <w:t>年</w:t>
      </w:r>
      <w:r>
        <w:rPr>
          <w:rFonts w:ascii="Times New Roman" w:eastAsia="方正书宋简体" w:hAnsi="Times New Roman"/>
          <w:szCs w:val="24"/>
        </w:rPr>
        <w:t>4</w:t>
      </w:r>
      <w:r>
        <w:rPr>
          <w:rFonts w:ascii="Times New Roman" w:eastAsia="方正书宋简体" w:hAnsi="Times New Roman"/>
          <w:szCs w:val="24"/>
        </w:rPr>
        <w:t>月</w:t>
      </w:r>
      <w:r>
        <w:rPr>
          <w:rFonts w:ascii="Times New Roman" w:eastAsia="方正书宋简体" w:hAnsi="Times New Roman"/>
          <w:szCs w:val="24"/>
        </w:rPr>
        <w:t>6</w:t>
      </w:r>
      <w:r>
        <w:rPr>
          <w:rFonts w:ascii="Times New Roman" w:eastAsia="方正书宋简体" w:hAnsi="Times New Roman"/>
          <w:szCs w:val="24"/>
        </w:rPr>
        <w:t>日</w:t>
      </w:r>
    </w:p>
    <w:sectPr w:rsidR="009E44A4" w:rsidSect="009E44A4">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D3D" w:rsidRDefault="002C3D3D" w:rsidP="009E44A4">
      <w:r>
        <w:separator/>
      </w:r>
    </w:p>
  </w:endnote>
  <w:endnote w:type="continuationSeparator" w:id="0">
    <w:p w:rsidR="002C3D3D" w:rsidRDefault="002C3D3D" w:rsidP="009E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方正细黑一简体">
    <w:altName w:val="黑体"/>
    <w:charset w:val="86"/>
    <w:family w:val="script"/>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小标宋简体">
    <w:altName w:val="Malgun Gothic Semilight"/>
    <w:charset w:val="86"/>
    <w:family w:val="script"/>
    <w:pitch w:val="default"/>
    <w:sig w:usb0="00000000" w:usb1="00000000" w:usb2="00000010" w:usb3="00000000" w:csb0="00040000" w:csb1="00000000"/>
  </w:font>
  <w:font w:name="方正楷体简体">
    <w:altName w:val="宋体"/>
    <w:charset w:val="86"/>
    <w:family w:val="script"/>
    <w:pitch w:val="default"/>
    <w:sig w:usb0="00000000" w:usb1="00000000" w:usb2="00000010" w:usb3="00000000" w:csb0="00040000" w:csb1="00000000"/>
  </w:font>
  <w:font w:name="方正黑体简体">
    <w:altName w:val="微软雅黑"/>
    <w:charset w:val="86"/>
    <w:family w:val="script"/>
    <w:pitch w:val="default"/>
    <w:sig w:usb0="00000000" w:usb1="00000000" w:usb2="00000010" w:usb3="00000000" w:csb0="00040000" w:csb1="00000000"/>
  </w:font>
  <w:font w:name="方正书宋简体">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DDE" w:rsidRDefault="00614DDE">
    <w:pPr>
      <w:pStyle w:val="a3"/>
      <w:jc w:val="right"/>
      <w:rPr>
        <w:rFonts w:ascii="宋体" w:hAnsi="宋体"/>
        <w:sz w:val="24"/>
        <w:szCs w:val="24"/>
      </w:rPr>
    </w:pPr>
  </w:p>
  <w:p w:rsidR="00614DDE" w:rsidRDefault="00614DD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DDE" w:rsidRDefault="00614DDE">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DDE" w:rsidRDefault="00614DD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D3D" w:rsidRDefault="002C3D3D" w:rsidP="009E44A4">
      <w:r>
        <w:separator/>
      </w:r>
    </w:p>
  </w:footnote>
  <w:footnote w:type="continuationSeparator" w:id="0">
    <w:p w:rsidR="002C3D3D" w:rsidRDefault="002C3D3D" w:rsidP="009E4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DDE" w:rsidRDefault="00614DDE">
    <w:pPr>
      <w:pStyle w:val="a4"/>
      <w:wordWrap w:val="0"/>
      <w:jc w:val="right"/>
      <w:rPr>
        <w:rFonts w:ascii="方正细黑一简体" w:eastAsia="方正细黑一简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DDE" w:rsidRDefault="00614DDE">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6D8B"/>
    <w:rsid w:val="001027B8"/>
    <w:rsid w:val="001D5AD1"/>
    <w:rsid w:val="002C3D3D"/>
    <w:rsid w:val="003654C3"/>
    <w:rsid w:val="005D047F"/>
    <w:rsid w:val="00614DDE"/>
    <w:rsid w:val="007839DE"/>
    <w:rsid w:val="007E05C9"/>
    <w:rsid w:val="008B6D8B"/>
    <w:rsid w:val="008F518D"/>
    <w:rsid w:val="009816D3"/>
    <w:rsid w:val="009E44A4"/>
    <w:rsid w:val="00A52801"/>
    <w:rsid w:val="00C426BB"/>
    <w:rsid w:val="00C8550E"/>
    <w:rsid w:val="00D12B86"/>
    <w:rsid w:val="00E15A42"/>
    <w:rsid w:val="00F323C7"/>
    <w:rsid w:val="011F2636"/>
    <w:rsid w:val="0305494F"/>
    <w:rsid w:val="035E4F47"/>
    <w:rsid w:val="049F6CAD"/>
    <w:rsid w:val="08A66953"/>
    <w:rsid w:val="0C2F562A"/>
    <w:rsid w:val="0F7A0945"/>
    <w:rsid w:val="16BC3AA1"/>
    <w:rsid w:val="17F86362"/>
    <w:rsid w:val="1AA34B05"/>
    <w:rsid w:val="2C5B35D8"/>
    <w:rsid w:val="2FBE2533"/>
    <w:rsid w:val="378A1FEB"/>
    <w:rsid w:val="3A40673A"/>
    <w:rsid w:val="3B2529DC"/>
    <w:rsid w:val="3CBA30CB"/>
    <w:rsid w:val="3D0D494A"/>
    <w:rsid w:val="40B4293F"/>
    <w:rsid w:val="43DB7278"/>
    <w:rsid w:val="45096DF2"/>
    <w:rsid w:val="4E6A3D14"/>
    <w:rsid w:val="64AB2C86"/>
    <w:rsid w:val="7704418A"/>
    <w:rsid w:val="77807037"/>
    <w:rsid w:val="792C016F"/>
    <w:rsid w:val="7FD33B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100"/>
        <o:r id="V:Rule2" type="connector" idref="#_x0000_s1074"/>
        <o:r id="V:Rule3" type="connector" idref="#_x0000_s1083"/>
        <o:r id="V:Rule4" type="connector" idref="#_x0000_s1084"/>
        <o:r id="V:Rule5" type="connector" idref="#_x0000_s1094"/>
        <o:r id="V:Rule6" type="connector" idref="#_x0000_s1098"/>
        <o:r id="V:Rule7" type="connector" idref="#_x0000_s1086"/>
        <o:r id="V:Rule8" type="connector" idref="#_x0000_s1077"/>
        <o:r id="V:Rule9" type="connector" idref="#_x0000_s1097"/>
        <o:r id="V:Rule10" type="connector" idref="#_x0000_s1101"/>
        <o:r id="V:Rule11" type="connector" idref="#_x0000_s1073"/>
        <o:r id="V:Rule12" type="connector" idref="#_x0000_s1067"/>
        <o:r id="V:Rule13" type="connector" idref="#_x0000_s1082"/>
        <o:r id="V:Rule14" type="connector" idref="#_x0000_s1093"/>
        <o:r id="V:Rule15" type="connector" idref="#_x0000_s1092"/>
        <o:r id="V:Rule16" type="connector" idref="#_x0000_s1089"/>
        <o:r id="V:Rule17" type="connector" idref="#_x0000_s1091"/>
        <o:r id="V:Rule18" type="connector" idref="#_x0000_s1078"/>
        <o:r id="V:Rule19" type="connector" idref="#_x0000_s1080"/>
        <o:r id="V:Rule20" type="connector" idref="#_x0000_s1087"/>
        <o:r id="V:Rule21" type="connector" idref="#_x0000_s1081"/>
        <o:r id="V:Rule22" type="connector" idref="#_x0000_s106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4A4"/>
    <w:pPr>
      <w:widowControl w:val="0"/>
      <w:jc w:val="both"/>
    </w:pPr>
    <w:rPr>
      <w:kern w:val="2"/>
      <w:sz w:val="21"/>
      <w:szCs w:val="22"/>
    </w:rPr>
  </w:style>
  <w:style w:type="paragraph" w:styleId="2">
    <w:name w:val="heading 2"/>
    <w:basedOn w:val="a"/>
    <w:next w:val="a"/>
    <w:link w:val="2Char"/>
    <w:qFormat/>
    <w:rsid w:val="009E44A4"/>
    <w:pPr>
      <w:keepNext/>
      <w:keepLines/>
      <w:spacing w:before="260" w:after="260" w:line="415" w:lineRule="auto"/>
      <w:outlineLvl w:val="1"/>
    </w:pPr>
    <w:rPr>
      <w:rFonts w:ascii="Arial"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E44A4"/>
    <w:pPr>
      <w:tabs>
        <w:tab w:val="center" w:pos="4153"/>
        <w:tab w:val="right" w:pos="8306"/>
      </w:tabs>
      <w:snapToGrid w:val="0"/>
      <w:jc w:val="left"/>
    </w:pPr>
    <w:rPr>
      <w:sz w:val="18"/>
      <w:szCs w:val="18"/>
    </w:rPr>
  </w:style>
  <w:style w:type="paragraph" w:styleId="a4">
    <w:name w:val="header"/>
    <w:basedOn w:val="a"/>
    <w:link w:val="Char0"/>
    <w:qFormat/>
    <w:rsid w:val="009E44A4"/>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2Char">
    <w:name w:val="标题 2 Char"/>
    <w:basedOn w:val="a0"/>
    <w:link w:val="2"/>
    <w:qFormat/>
    <w:rsid w:val="009E44A4"/>
    <w:rPr>
      <w:rFonts w:ascii="Arial" w:eastAsia="宋体" w:hAnsi="Arial" w:cs="Times New Roman"/>
      <w:b/>
      <w:bCs/>
      <w:sz w:val="32"/>
      <w:szCs w:val="32"/>
    </w:rPr>
  </w:style>
  <w:style w:type="character" w:customStyle="1" w:styleId="Char0">
    <w:name w:val="页眉 Char"/>
    <w:basedOn w:val="a0"/>
    <w:link w:val="a4"/>
    <w:qFormat/>
    <w:rsid w:val="009E44A4"/>
    <w:rPr>
      <w:rFonts w:ascii="Times New Roman" w:eastAsia="宋体" w:hAnsi="Times New Roman" w:cs="Times New Roman"/>
      <w:sz w:val="18"/>
      <w:szCs w:val="18"/>
    </w:rPr>
  </w:style>
  <w:style w:type="character" w:customStyle="1" w:styleId="Char">
    <w:name w:val="页脚 Char"/>
    <w:basedOn w:val="a0"/>
    <w:link w:val="a3"/>
    <w:uiPriority w:val="99"/>
    <w:qFormat/>
    <w:rsid w:val="009E44A4"/>
    <w:rPr>
      <w:rFonts w:ascii="Calibri" w:eastAsia="宋体" w:hAnsi="Calibri" w:cs="Times New Roman"/>
      <w:sz w:val="18"/>
      <w:szCs w:val="18"/>
    </w:rPr>
  </w:style>
  <w:style w:type="character" w:customStyle="1" w:styleId="apple-converted-space">
    <w:name w:val="apple-converted-space"/>
    <w:basedOn w:val="a0"/>
    <w:qFormat/>
    <w:rsid w:val="009E44A4"/>
  </w:style>
  <w:style w:type="paragraph" w:styleId="a5">
    <w:name w:val="List Paragraph"/>
    <w:basedOn w:val="a"/>
    <w:uiPriority w:val="34"/>
    <w:qFormat/>
    <w:rsid w:val="009E44A4"/>
    <w:pPr>
      <w:ind w:firstLineChars="200" w:firstLine="420"/>
    </w:pPr>
  </w:style>
  <w:style w:type="paragraph" w:styleId="a6">
    <w:name w:val="Balloon Text"/>
    <w:basedOn w:val="a"/>
    <w:link w:val="Char1"/>
    <w:uiPriority w:val="99"/>
    <w:semiHidden/>
    <w:unhideWhenUsed/>
    <w:rsid w:val="00F323C7"/>
    <w:rPr>
      <w:sz w:val="18"/>
      <w:szCs w:val="18"/>
    </w:rPr>
  </w:style>
  <w:style w:type="character" w:customStyle="1" w:styleId="Char1">
    <w:name w:val="批注框文本 Char"/>
    <w:basedOn w:val="a0"/>
    <w:link w:val="a6"/>
    <w:uiPriority w:val="99"/>
    <w:semiHidden/>
    <w:rsid w:val="00F323C7"/>
    <w:rPr>
      <w:kern w:val="2"/>
      <w:sz w:val="18"/>
      <w:szCs w:val="18"/>
    </w:rPr>
  </w:style>
  <w:style w:type="paragraph" w:customStyle="1" w:styleId="a7">
    <w:name w:val="仿宋正文"/>
    <w:basedOn w:val="a"/>
    <w:qFormat/>
    <w:rsid w:val="00F323C7"/>
    <w:pPr>
      <w:spacing w:line="560" w:lineRule="exact"/>
      <w:ind w:firstLineChars="200" w:firstLine="640"/>
    </w:pPr>
    <w:rPr>
      <w:rFonts w:ascii="仿宋_GB2312" w:eastAsia="仿宋_GB2312" w:hAnsi="新宋体"/>
      <w:sz w:val="32"/>
      <w:szCs w:val="32"/>
    </w:rPr>
  </w:style>
  <w:style w:type="character" w:customStyle="1" w:styleId="fontstyle01">
    <w:name w:val="fontstyle01"/>
    <w:basedOn w:val="a0"/>
    <w:rsid w:val="001027B8"/>
    <w:rPr>
      <w:rFonts w:ascii="仿宋_GB2312" w:eastAsia="仿宋_GB2312" w:hint="eastAsia"/>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hyperlink" Target="http://www.lnist.edu.cn/gljg1/dzbgs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76</Pages>
  <Words>5621</Words>
  <Characters>32042</Characters>
  <Application>Microsoft Office Word</Application>
  <DocSecurity>0</DocSecurity>
  <Lines>267</Lines>
  <Paragraphs>75</Paragraphs>
  <ScaleCrop>false</ScaleCrop>
  <Company>HP Inc.</Company>
  <LinksUpToDate>false</LinksUpToDate>
  <CharactersWithSpaces>37588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ycz</dc:creator>
  <cp:lastModifiedBy>xb21cn</cp:lastModifiedBy>
  <cp:revision>9</cp:revision>
  <dcterms:created xsi:type="dcterms:W3CDTF">2018-11-01T01:01:00Z</dcterms:created>
  <dcterms:modified xsi:type="dcterms:W3CDTF">2022-11-03T08:26:00Z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